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4B9B6" w14:textId="5E6FF154" w:rsidR="003672C4" w:rsidRPr="003672C4" w:rsidRDefault="003672C4" w:rsidP="003672C4">
      <w:pPr>
        <w:widowControl/>
        <w:tabs>
          <w:tab w:val="left" w:pos="1800"/>
          <w:tab w:val="center" w:pos="4536"/>
          <w:tab w:val="right" w:pos="9070"/>
        </w:tabs>
        <w:ind w:left="1800" w:hanging="1800"/>
        <w:rPr>
          <w:rFonts w:ascii="Times New Roman" w:eastAsia="Tahoma" w:hAnsi="Times New Roman" w:cs="Times New Roman"/>
          <w:b/>
          <w:bCs/>
          <w:i/>
          <w:kern w:val="0"/>
          <w:sz w:val="22"/>
        </w:rPr>
      </w:pPr>
      <w:r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>3GPP TSG-RAN WG2 Meeting #1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20</w:t>
      </w:r>
      <w:r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ab/>
      </w:r>
      <w:r w:rsidRPr="003672C4">
        <w:rPr>
          <w:rFonts w:ascii="Times New Roman" w:eastAsia="Tahoma" w:hAnsi="Times New Roman" w:cs="Times New Roman"/>
          <w:b/>
          <w:bCs/>
          <w:i/>
          <w:kern w:val="0"/>
          <w:sz w:val="22"/>
        </w:rPr>
        <w:tab/>
      </w:r>
      <w:r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>R2-22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0</w:t>
      </w:r>
      <w:r w:rsidR="005F43F5">
        <w:rPr>
          <w:rFonts w:ascii="Times New Roman" w:eastAsia="Tahoma" w:hAnsi="Times New Roman" w:cs="Times New Roman"/>
          <w:b/>
          <w:bCs/>
          <w:kern w:val="0"/>
          <w:sz w:val="22"/>
        </w:rPr>
        <w:t>11486</w:t>
      </w:r>
    </w:p>
    <w:p w14:paraId="154532F1" w14:textId="078A041A" w:rsidR="003672C4" w:rsidRPr="003672C4" w:rsidRDefault="0052511E" w:rsidP="003672C4">
      <w:pPr>
        <w:widowControl/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Times New Roman" w:eastAsia="宋体" w:hAnsi="Times New Roman" w:cs="Times New Roman"/>
          <w:kern w:val="0"/>
          <w:sz w:val="22"/>
          <w:szCs w:val="24"/>
        </w:rPr>
      </w:pPr>
      <w:bookmarkStart w:id="0" w:name="_Hlk118141867"/>
      <w:r w:rsidRPr="0052511E">
        <w:rPr>
          <w:rFonts w:ascii="Times New Roman" w:eastAsia="Tahoma" w:hAnsi="Times New Roman" w:cs="Times New Roman"/>
          <w:b/>
          <w:bCs/>
          <w:kern w:val="0"/>
          <w:sz w:val="22"/>
        </w:rPr>
        <w:t>Toulouse,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 xml:space="preserve"> </w:t>
      </w:r>
      <w:r w:rsidRPr="0052511E">
        <w:rPr>
          <w:rFonts w:ascii="Times New Roman" w:eastAsia="Tahoma" w:hAnsi="Times New Roman" w:cs="Times New Roman"/>
          <w:b/>
          <w:bCs/>
          <w:kern w:val="0"/>
          <w:sz w:val="22"/>
        </w:rPr>
        <w:t>F</w:t>
      </w:r>
      <w:r w:rsidR="00317F21">
        <w:rPr>
          <w:rFonts w:ascii="Times New Roman" w:eastAsia="Tahoma" w:hAnsi="Times New Roman" w:cs="Times New Roman"/>
          <w:b/>
          <w:bCs/>
          <w:kern w:val="0"/>
          <w:sz w:val="22"/>
        </w:rPr>
        <w:t>rance,</w:t>
      </w:r>
      <w:r w:rsidRPr="0052511E">
        <w:rPr>
          <w:rFonts w:ascii="Times New Roman" w:eastAsia="Tahoma" w:hAnsi="Times New Roman" w:cs="Times New Roman"/>
          <w:b/>
          <w:bCs/>
          <w:kern w:val="0"/>
          <w:sz w:val="22"/>
        </w:rPr>
        <w:t xml:space="preserve"> 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>1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4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  <w:vertAlign w:val="superscript"/>
        </w:rPr>
        <w:t>th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 xml:space="preserve"> 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Nov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>. – 1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8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  <w:vertAlign w:val="superscript"/>
        </w:rPr>
        <w:t>th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 xml:space="preserve"> </w:t>
      </w:r>
      <w:r>
        <w:rPr>
          <w:rFonts w:ascii="Times New Roman" w:eastAsia="Tahoma" w:hAnsi="Times New Roman" w:cs="Times New Roman"/>
          <w:b/>
          <w:bCs/>
          <w:kern w:val="0"/>
          <w:sz w:val="22"/>
        </w:rPr>
        <w:t>Nov</w:t>
      </w:r>
      <w:r w:rsidR="003672C4" w:rsidRPr="003672C4">
        <w:rPr>
          <w:rFonts w:ascii="Times New Roman" w:eastAsia="Tahoma" w:hAnsi="Times New Roman" w:cs="Times New Roman"/>
          <w:b/>
          <w:bCs/>
          <w:kern w:val="0"/>
          <w:sz w:val="22"/>
        </w:rPr>
        <w:t>. 2022</w:t>
      </w:r>
    </w:p>
    <w:bookmarkEnd w:id="0"/>
    <w:p w14:paraId="1AC00764" w14:textId="77777777" w:rsidR="003672C4" w:rsidRPr="003672C4" w:rsidRDefault="003672C4" w:rsidP="003672C4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Source: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</w:r>
      <w:r w:rsidRPr="003672C4">
        <w:rPr>
          <w:rFonts w:ascii="Times New Roman" w:eastAsia="MS Mincho" w:hAnsi="Times New Roman" w:cs="Times New Roman"/>
          <w:b/>
          <w:kern w:val="0"/>
          <w:sz w:val="22"/>
          <w:lang w:eastAsia="en-US"/>
        </w:rPr>
        <w:t>vivo</w:t>
      </w:r>
    </w:p>
    <w:p w14:paraId="53E857E0" w14:textId="3173ECF4" w:rsidR="003672C4" w:rsidRPr="003672C4" w:rsidRDefault="003672C4" w:rsidP="003672C4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MS Mincho" w:hAnsi="Times New Roman" w:cs="Times New Roman"/>
          <w:b/>
          <w:kern w:val="0"/>
          <w:sz w:val="22"/>
          <w:lang w:eastAsia="en-US"/>
        </w:rPr>
      </w:pP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Title: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</w:r>
      <w:bookmarkStart w:id="1" w:name="_Hlk117151602"/>
      <w:r w:rsidR="00BD0F7B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C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 xml:space="preserve">onfigurations of </w:t>
      </w:r>
      <w:r w:rsidR="00BD0F7B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C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 xml:space="preserve">andidate </w:t>
      </w:r>
      <w:r w:rsidR="00BD0F7B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C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 xml:space="preserve">ell for </w:t>
      </w:r>
      <w:r w:rsidR="0052511E">
        <w:rPr>
          <w:rFonts w:ascii="Times New Roman" w:eastAsia="宋体" w:hAnsi="Times New Roman" w:cs="Times New Roman"/>
          <w:b/>
          <w:kern w:val="0"/>
          <w:sz w:val="22"/>
          <w:szCs w:val="24"/>
        </w:rPr>
        <w:t>LTM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 xml:space="preserve"> </w:t>
      </w:r>
      <w:bookmarkEnd w:id="1"/>
    </w:p>
    <w:p w14:paraId="13801055" w14:textId="37F20904" w:rsidR="003672C4" w:rsidRPr="003672C4" w:rsidRDefault="003672C4" w:rsidP="003672C4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Agenda Item: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  <w:t>8.</w:t>
      </w:r>
      <w:r w:rsidRPr="003672C4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4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.</w:t>
      </w:r>
      <w:r w:rsidRPr="003672C4">
        <w:rPr>
          <w:rFonts w:ascii="Times New Roman" w:eastAsia="宋体" w:hAnsi="Times New Roman" w:cs="Times New Roman" w:hint="eastAsia"/>
          <w:b/>
          <w:kern w:val="0"/>
          <w:sz w:val="22"/>
          <w:szCs w:val="24"/>
        </w:rPr>
        <w:t>2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.</w:t>
      </w:r>
      <w:r w:rsidR="00B5460A">
        <w:rPr>
          <w:rFonts w:ascii="Times New Roman" w:eastAsia="宋体" w:hAnsi="Times New Roman" w:cs="Times New Roman"/>
          <w:b/>
          <w:kern w:val="0"/>
          <w:sz w:val="22"/>
          <w:szCs w:val="24"/>
        </w:rPr>
        <w:t>2</w:t>
      </w:r>
    </w:p>
    <w:p w14:paraId="32FF4C32" w14:textId="77777777" w:rsidR="003672C4" w:rsidRPr="003672C4" w:rsidRDefault="003672C4" w:rsidP="003672C4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Times New Roman" w:eastAsia="宋体" w:hAnsi="Times New Roman" w:cs="Times New Roman"/>
          <w:b/>
          <w:kern w:val="0"/>
          <w:sz w:val="22"/>
          <w:szCs w:val="24"/>
        </w:rPr>
      </w:pP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>Document for:</w:t>
      </w:r>
      <w:r w:rsidRPr="003672C4">
        <w:rPr>
          <w:rFonts w:ascii="Times New Roman" w:eastAsia="宋体" w:hAnsi="Times New Roman" w:cs="Times New Roman"/>
          <w:b/>
          <w:kern w:val="0"/>
          <w:sz w:val="22"/>
          <w:szCs w:val="24"/>
        </w:rPr>
        <w:tab/>
        <w:t>Discussion and Decision</w:t>
      </w:r>
    </w:p>
    <w:p w14:paraId="071AE04D" w14:textId="77777777" w:rsidR="003672C4" w:rsidRPr="003672C4" w:rsidRDefault="003672C4" w:rsidP="003672C4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</w:pPr>
      <w:r w:rsidRPr="003672C4"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  <w:t>Introduction</w:t>
      </w:r>
    </w:p>
    <w:p w14:paraId="2D1B9E0D" w14:textId="5D4F53E9" w:rsidR="003672C4" w:rsidRPr="003672C4" w:rsidRDefault="003672C4" w:rsidP="003672C4">
      <w:pPr>
        <w:widowControl/>
        <w:spacing w:before="120"/>
        <w:rPr>
          <w:rFonts w:ascii="Times New Roman" w:eastAsia="Times New Roman" w:hAnsi="Times New Roman" w:cs="Times New Roman"/>
          <w:kern w:val="0"/>
          <w:sz w:val="20"/>
          <w:szCs w:val="24"/>
        </w:rPr>
      </w:pPr>
      <w:bookmarkStart w:id="2" w:name="_Hlk118141910"/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>In RAN2#119</w:t>
      </w:r>
      <w:r>
        <w:rPr>
          <w:rFonts w:ascii="Times New Roman" w:eastAsia="Times New Roman" w:hAnsi="Times New Roman" w:cs="Times New Roman"/>
          <w:kern w:val="0"/>
          <w:sz w:val="20"/>
          <w:szCs w:val="24"/>
        </w:rPr>
        <w:t>bis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>-e meeting</w:t>
      </w:r>
      <w:r w:rsidR="0052511E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 [1]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, the RRC model of candidate cell configuration for L1/L2 mobility was discussed. And the following agreements </w:t>
      </w:r>
      <w:r w:rsidRPr="003672C4">
        <w:rPr>
          <w:rFonts w:ascii="Times New Roman" w:eastAsia="Times New Roman" w:hAnsi="Times New Roman" w:cs="Times New Roman" w:hint="eastAsia"/>
          <w:kern w:val="0"/>
          <w:sz w:val="20"/>
          <w:szCs w:val="24"/>
        </w:rPr>
        <w:t>were made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0"/>
      </w:tblGrid>
      <w:tr w:rsidR="003672C4" w:rsidRPr="003672C4" w14:paraId="61E943B8" w14:textId="77777777" w:rsidTr="00E177A7">
        <w:tc>
          <w:tcPr>
            <w:tcW w:w="9286" w:type="dxa"/>
            <w:shd w:val="clear" w:color="auto" w:fill="auto"/>
          </w:tcPr>
          <w:p w14:paraId="2504ABF3" w14:textId="729CC351" w:rsidR="003672C4" w:rsidRPr="003672C4" w:rsidRDefault="003672C4" w:rsidP="003672C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bookmarkStart w:id="3" w:name="_Hlk117090237"/>
            <w:r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  <w:t>A L1/L2 inter-cell mobility candidate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</w:rPr>
              <w:t>(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</w:rPr>
              <w:t xml:space="preserve">target) configuration is received within an </w:t>
            </w:r>
          </w:p>
          <w:p w14:paraId="23DB570C" w14:textId="037ED014" w:rsidR="003672C4" w:rsidRDefault="003672C4" w:rsidP="003672C4">
            <w:pPr>
              <w:widowControl/>
              <w:numPr>
                <w:ilvl w:val="0"/>
                <w:numId w:val="3"/>
              </w:numPr>
              <w:tabs>
                <w:tab w:val="left" w:pos="800"/>
              </w:tabs>
              <w:spacing w:before="60"/>
              <w:ind w:left="357" w:hanging="357"/>
              <w:jc w:val="left"/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</w:pPr>
            <w:r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  <w:t>RAN2 continues the discussion on the RRC models by focusing on Modle1 and Model 2 and stage-3 details.</w:t>
            </w:r>
          </w:p>
          <w:p w14:paraId="33014F41" w14:textId="1AE3FE4B" w:rsidR="003672C4" w:rsidRDefault="003672C4" w:rsidP="003672C4">
            <w:pPr>
              <w:pStyle w:val="a3"/>
              <w:widowControl/>
              <w:numPr>
                <w:ilvl w:val="0"/>
                <w:numId w:val="2"/>
              </w:numPr>
              <w:tabs>
                <w:tab w:val="left" w:pos="800"/>
              </w:tabs>
              <w:spacing w:before="60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Model 1: One RRCReconfiguration message 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(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or FFS RRCReconfiguration IEs) for each candidate target configuration</w:t>
            </w:r>
          </w:p>
          <w:p w14:paraId="7C0626ED" w14:textId="06484B84" w:rsidR="003672C4" w:rsidRDefault="003672C4" w:rsidP="003672C4">
            <w:pPr>
              <w:pStyle w:val="a3"/>
              <w:widowControl/>
              <w:numPr>
                <w:ilvl w:val="0"/>
                <w:numId w:val="2"/>
              </w:numPr>
              <w:tabs>
                <w:tab w:val="left" w:pos="800"/>
              </w:tabs>
              <w:spacing w:before="60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Model 2: One cellGroupConfig </w:t>
            </w:r>
            <w:proofErr w:type="gramStart"/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IE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(</w:t>
            </w:r>
            <w:proofErr w:type="gramEnd"/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FFS additional IEs) for each candidate target configuration</w:t>
            </w:r>
          </w:p>
          <w:p w14:paraId="1E85AC58" w14:textId="5E76392F" w:rsidR="003672C4" w:rsidRDefault="003672C4" w:rsidP="003672C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 w:rsidRPr="003672C4"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  <w:t>RAN2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 assumes that sequential L1L2 cell change between Candidates without RRC reconfiguration can be supported.</w:t>
            </w:r>
          </w:p>
          <w:p w14:paraId="787CB6FB" w14:textId="4E9FCB05" w:rsidR="003672C4" w:rsidRPr="00164744" w:rsidRDefault="003672C4" w:rsidP="003672C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  <w:t xml:space="preserve">RAN2 assumes that candidate cell configuration can only be modified/released by </w:t>
            </w:r>
            <w:proofErr w:type="gramStart"/>
            <w:r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eastAsia="en-GB"/>
              </w:rPr>
              <w:t>Network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</w:rPr>
              <w:t>(</w:t>
            </w:r>
            <w:proofErr w:type="gramEnd"/>
            <w:r>
              <w:rPr>
                <w:rFonts w:ascii="Arial" w:hAnsi="Arial" w:cs="CG Times (WN)"/>
                <w:b/>
                <w:kern w:val="0"/>
                <w:sz w:val="20"/>
                <w:szCs w:val="24"/>
              </w:rPr>
              <w:t>F</w:t>
            </w:r>
            <w:r w:rsidR="00164744">
              <w:rPr>
                <w:rFonts w:ascii="Arial" w:hAnsi="Arial" w:cs="CG Times (WN)"/>
                <w:b/>
                <w:kern w:val="0"/>
                <w:sz w:val="20"/>
                <w:szCs w:val="24"/>
              </w:rPr>
              <w:t>FS later wheter some optimization should be applied e.g. for release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</w:rPr>
              <w:t>)</w:t>
            </w:r>
            <w:r w:rsidR="00164744">
              <w:rPr>
                <w:rFonts w:ascii="Arial" w:hAnsi="Arial" w:cs="CG Times (WN)"/>
                <w:b/>
                <w:kern w:val="0"/>
                <w:sz w:val="20"/>
                <w:szCs w:val="24"/>
              </w:rPr>
              <w:t>.</w:t>
            </w:r>
          </w:p>
          <w:p w14:paraId="633C6790" w14:textId="604264D0" w:rsidR="00164744" w:rsidRPr="00164744" w:rsidRDefault="00164744" w:rsidP="003672C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eastAsia="MS Mincho" w:hAnsi="Arial" w:cs="CG Times (WN)"/>
                <w:b/>
                <w:kern w:val="0"/>
                <w:sz w:val="20"/>
                <w:szCs w:val="24"/>
                <w:lang w:val="en-GB" w:eastAsia="en-GB"/>
              </w:rPr>
              <w:t>For L1L2 mobility will support that candidate configurations are delta configuration on top of reference configuration. FFS if the reference configuration is a separate reference configuration or e.g. the current configuration.</w:t>
            </w:r>
          </w:p>
          <w:p w14:paraId="6E227B1E" w14:textId="7EC11FBF" w:rsidR="00164744" w:rsidRDefault="00164744" w:rsidP="003672C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F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or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 L1L2 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mobility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, target PCell/SCell 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can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 be current SCell/Pcell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,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 i.e., current SCell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/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PC</w:t>
            </w:r>
            <w:r>
              <w:rPr>
                <w:rFonts w:ascii="Arial" w:hAnsi="Arial" w:cs="CG Times (WN)" w:hint="eastAsia"/>
                <w:b/>
                <w:kern w:val="0"/>
                <w:sz w:val="20"/>
                <w:szCs w:val="24"/>
                <w:lang w:val="en-GB"/>
              </w:rPr>
              <w:t>ell</w:t>
            </w: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 can be configured as candidates.</w:t>
            </w:r>
          </w:p>
          <w:p w14:paraId="751FD989" w14:textId="2E4F70C9" w:rsidR="003672C4" w:rsidRPr="003672C4" w:rsidRDefault="00164744" w:rsidP="00164744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</w:pPr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 xml:space="preserve">FFS how the UE determine the </w:t>
            </w:r>
            <w:proofErr w:type="gramStart"/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BWPs(</w:t>
            </w:r>
            <w:proofErr w:type="gramEnd"/>
            <w:r>
              <w:rPr>
                <w:rFonts w:ascii="Arial" w:hAnsi="Arial" w:cs="CG Times (WN)"/>
                <w:b/>
                <w:kern w:val="0"/>
                <w:sz w:val="20"/>
                <w:szCs w:val="24"/>
                <w:lang w:val="en-GB"/>
              </w:rPr>
              <w:t>for DL and UL) to be used upon the execution of L1/L2 inter-cell mobility.</w:t>
            </w:r>
          </w:p>
        </w:tc>
      </w:tr>
    </w:tbl>
    <w:bookmarkEnd w:id="3"/>
    <w:p w14:paraId="4CD7D9DC" w14:textId="563028EF" w:rsidR="003672C4" w:rsidRPr="003672C4" w:rsidRDefault="003672C4" w:rsidP="003672C4">
      <w:pPr>
        <w:widowControl/>
        <w:spacing w:before="120"/>
        <w:rPr>
          <w:rFonts w:ascii="Times New Roman" w:eastAsia="Times New Roman" w:hAnsi="Times New Roman" w:cs="Times New Roman"/>
          <w:kern w:val="0"/>
          <w:sz w:val="20"/>
          <w:szCs w:val="24"/>
        </w:rPr>
      </w:pP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>In this paper, we provide our view</w:t>
      </w:r>
      <w:r w:rsidR="008355B8">
        <w:rPr>
          <w:rFonts w:ascii="Times New Roman" w:eastAsia="Times New Roman" w:hAnsi="Times New Roman" w:cs="Times New Roman"/>
          <w:kern w:val="0"/>
          <w:sz w:val="20"/>
          <w:szCs w:val="24"/>
        </w:rPr>
        <w:t>s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 o</w:t>
      </w:r>
      <w:r w:rsidR="008355B8">
        <w:rPr>
          <w:rFonts w:ascii="Times New Roman" w:eastAsia="Times New Roman" w:hAnsi="Times New Roman" w:cs="Times New Roman"/>
          <w:kern w:val="0"/>
          <w:sz w:val="20"/>
          <w:szCs w:val="24"/>
        </w:rPr>
        <w:t>n</w:t>
      </w:r>
      <w:r w:rsidR="0052511E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 the configuration for LTM including the delta configuration, BWP determination and SCell activation/deactivation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>. In addition, some other aspects related to RRC are</w:t>
      </w:r>
      <w:r w:rsidR="008355B8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 also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 discussed in this </w:t>
      </w:r>
      <w:r w:rsidR="008355B8">
        <w:rPr>
          <w:rFonts w:ascii="Times New Roman" w:eastAsia="Times New Roman" w:hAnsi="Times New Roman" w:cs="Times New Roman"/>
          <w:kern w:val="0"/>
          <w:sz w:val="20"/>
          <w:szCs w:val="24"/>
        </w:rPr>
        <w:t>contribution</w:t>
      </w:r>
      <w:r w:rsidRPr="003672C4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. </w:t>
      </w:r>
    </w:p>
    <w:bookmarkEnd w:id="2"/>
    <w:p w14:paraId="0FCDBBF8" w14:textId="77777777" w:rsidR="003672C4" w:rsidRPr="003672C4" w:rsidRDefault="003672C4" w:rsidP="0052511E">
      <w:pPr>
        <w:keepNext/>
        <w:keepLines/>
        <w:pageBreakBefore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</w:pPr>
      <w:r w:rsidRPr="003672C4"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  <w:lastRenderedPageBreak/>
        <w:t>Discussion</w:t>
      </w:r>
    </w:p>
    <w:p w14:paraId="2C3BF19F" w14:textId="12F4836A" w:rsidR="00813890" w:rsidRPr="0052511E" w:rsidRDefault="007270AC" w:rsidP="00BC052B">
      <w:pPr>
        <w:keepNext/>
        <w:numPr>
          <w:ilvl w:val="1"/>
          <w:numId w:val="1"/>
        </w:numPr>
        <w:tabs>
          <w:tab w:val="left" w:pos="567"/>
        </w:tabs>
        <w:spacing w:before="180" w:after="180"/>
        <w:outlineLvl w:val="1"/>
        <w:rPr>
          <w:rFonts w:ascii="Arial" w:eastAsia="MS Mincho" w:hAnsi="Arial" w:cs="Arial"/>
          <w:iCs/>
          <w:sz w:val="30"/>
          <w:szCs w:val="30"/>
        </w:rPr>
      </w:pPr>
      <w:bookmarkStart w:id="4" w:name="_Hlk117151703"/>
      <w:r w:rsidRPr="0052511E">
        <w:rPr>
          <w:rFonts w:ascii="Arial" w:eastAsia="MS Mincho" w:hAnsi="Arial" w:cs="Arial"/>
          <w:iCs/>
          <w:sz w:val="30"/>
          <w:szCs w:val="30"/>
        </w:rPr>
        <w:t>C</w:t>
      </w:r>
      <w:r w:rsidR="00164744" w:rsidRPr="0052511E">
        <w:rPr>
          <w:rFonts w:ascii="Arial" w:eastAsia="MS Mincho" w:hAnsi="Arial" w:cs="Arial"/>
          <w:iCs/>
          <w:sz w:val="30"/>
          <w:szCs w:val="30"/>
        </w:rPr>
        <w:t>onfiguration</w:t>
      </w:r>
      <w:r w:rsidR="0052511E" w:rsidRPr="0052511E">
        <w:rPr>
          <w:rFonts w:ascii="Arial" w:eastAsia="MS Mincho" w:hAnsi="Arial" w:cs="Arial"/>
          <w:iCs/>
          <w:sz w:val="30"/>
          <w:szCs w:val="30"/>
        </w:rPr>
        <w:t xml:space="preserve"> for LTM</w:t>
      </w:r>
    </w:p>
    <w:p w14:paraId="7192FA47" w14:textId="6CCC761A" w:rsidR="007270AC" w:rsidRPr="0052511E" w:rsidRDefault="0052511E" w:rsidP="0052511E">
      <w:pPr>
        <w:pStyle w:val="3"/>
        <w:spacing w:before="120" w:after="180"/>
        <w:ind w:left="720" w:hanging="720"/>
        <w:rPr>
          <w:rFonts w:ascii="Arial" w:eastAsia="MS Mincho" w:hAnsi="Arial" w:cs="Arial"/>
          <w:iCs/>
          <w:color w:val="auto"/>
        </w:rPr>
      </w:pPr>
      <w:r w:rsidRPr="0052511E">
        <w:rPr>
          <w:rFonts w:ascii="Arial" w:eastAsia="MS Mincho" w:hAnsi="Arial" w:cs="Arial"/>
          <w:iCs/>
          <w:color w:val="auto"/>
        </w:rPr>
        <w:t xml:space="preserve">2.1.1 </w:t>
      </w:r>
      <w:r w:rsidR="007270AC" w:rsidRPr="0052511E">
        <w:rPr>
          <w:rFonts w:ascii="Arial" w:eastAsia="MS Mincho" w:hAnsi="Arial" w:cs="Arial"/>
          <w:iCs/>
          <w:color w:val="auto"/>
        </w:rPr>
        <w:t>Delta configuration</w:t>
      </w:r>
    </w:p>
    <w:p w14:paraId="14622D93" w14:textId="6E27EE32" w:rsidR="00885D87" w:rsidRPr="0052511E" w:rsidRDefault="00885D87" w:rsidP="0052511E">
      <w:pPr>
        <w:spacing w:after="120"/>
        <w:rPr>
          <w:rFonts w:ascii="Times New Roman" w:hAnsi="Times New Roman" w:cs="Times New Roman"/>
          <w:sz w:val="20"/>
          <w:szCs w:val="20"/>
        </w:rPr>
      </w:pPr>
      <w:bookmarkStart w:id="5" w:name="_Hlk117151738"/>
      <w:bookmarkEnd w:id="4"/>
      <w:r w:rsidRPr="0052511E">
        <w:rPr>
          <w:rFonts w:ascii="Times New Roman" w:hAnsi="Times New Roman" w:cs="Times New Roman"/>
          <w:sz w:val="20"/>
          <w:szCs w:val="20"/>
        </w:rPr>
        <w:t>In RAN2</w:t>
      </w:r>
      <w:r w:rsidRPr="0052511E">
        <w:rPr>
          <w:rFonts w:ascii="Times New Roman" w:hAnsi="Times New Roman" w:cs="Times New Roman" w:hint="eastAsia"/>
          <w:sz w:val="20"/>
          <w:szCs w:val="20"/>
        </w:rPr>
        <w:t>#</w:t>
      </w:r>
      <w:r w:rsidRPr="0052511E">
        <w:rPr>
          <w:rFonts w:ascii="Times New Roman" w:hAnsi="Times New Roman" w:cs="Times New Roman"/>
          <w:sz w:val="20"/>
          <w:szCs w:val="20"/>
        </w:rPr>
        <w:t>119</w:t>
      </w:r>
      <w:r w:rsidR="0052511E" w:rsidRPr="0052511E">
        <w:rPr>
          <w:rFonts w:ascii="Times New Roman" w:hAnsi="Times New Roman" w:cs="Times New Roman"/>
          <w:sz w:val="20"/>
          <w:szCs w:val="20"/>
        </w:rPr>
        <w:t>bis</w:t>
      </w:r>
      <w:r w:rsidRPr="0052511E">
        <w:rPr>
          <w:rFonts w:ascii="Times New Roman" w:hAnsi="Times New Roman" w:cs="Times New Roman" w:hint="eastAsia"/>
          <w:sz w:val="20"/>
          <w:szCs w:val="20"/>
        </w:rPr>
        <w:t>-e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Pr="0052511E">
        <w:rPr>
          <w:rFonts w:ascii="Times New Roman" w:hAnsi="Times New Roman" w:cs="Times New Roman"/>
          <w:sz w:val="20"/>
          <w:szCs w:val="20"/>
        </w:rPr>
        <w:t>meeting</w:t>
      </w:r>
      <w:r w:rsidR="0031625E">
        <w:rPr>
          <w:rFonts w:ascii="Times New Roman" w:hAnsi="Times New Roman" w:cs="Times New Roman"/>
          <w:sz w:val="20"/>
          <w:szCs w:val="20"/>
        </w:rPr>
        <w:t xml:space="preserve"> </w:t>
      </w:r>
      <w:r w:rsidR="0052511E">
        <w:rPr>
          <w:rFonts w:ascii="Times New Roman" w:hAnsi="Times New Roman" w:cs="Times New Roman"/>
          <w:sz w:val="20"/>
          <w:szCs w:val="20"/>
        </w:rPr>
        <w:t>[1]</w:t>
      </w:r>
      <w:r w:rsidRPr="0052511E">
        <w:rPr>
          <w:rFonts w:ascii="Times New Roman" w:hAnsi="Times New Roman" w:cs="Times New Roman"/>
          <w:sz w:val="20"/>
          <w:szCs w:val="20"/>
        </w:rPr>
        <w:t>, RAN2 agreed that L1/L2 mobility could support the delta configuration for candidate configurations. However, it is still FFS on how to determine the reference configu</w:t>
      </w:r>
      <w:r w:rsidR="0052511E">
        <w:rPr>
          <w:rFonts w:ascii="Times New Roman" w:hAnsi="Times New Roman" w:cs="Times New Roman"/>
          <w:sz w:val="20"/>
          <w:szCs w:val="20"/>
        </w:rPr>
        <w:t>r</w:t>
      </w:r>
      <w:r w:rsidRPr="0052511E">
        <w:rPr>
          <w:rFonts w:ascii="Times New Roman" w:hAnsi="Times New Roman" w:cs="Times New Roman"/>
          <w:sz w:val="20"/>
          <w:szCs w:val="20"/>
        </w:rPr>
        <w:t>ation for L1/L2 mobility.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2511E" w:rsidRPr="0052511E" w14:paraId="71417098" w14:textId="77777777" w:rsidTr="007B7221">
        <w:tc>
          <w:tcPr>
            <w:tcW w:w="8926" w:type="dxa"/>
          </w:tcPr>
          <w:p w14:paraId="2C9F2B00" w14:textId="7876EC88" w:rsidR="0052511E" w:rsidRPr="0052511E" w:rsidRDefault="0052511E" w:rsidP="00885D87">
            <w:pPr>
              <w:widowControl/>
              <w:numPr>
                <w:ilvl w:val="0"/>
                <w:numId w:val="3"/>
              </w:numPr>
              <w:spacing w:before="60"/>
              <w:ind w:left="357" w:hanging="357"/>
              <w:jc w:val="left"/>
              <w:rPr>
                <w:rFonts w:ascii="Times New Roman" w:hAnsi="Times New Roman" w:cs="Times New Roman"/>
                <w:bCs/>
                <w:kern w:val="0"/>
                <w:sz w:val="20"/>
                <w:szCs w:val="20"/>
                <w:lang w:val="en-GB"/>
              </w:rPr>
            </w:pP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For L1L2 mobility will support that candidate configurations are delta configuration on top of reference configuration. FFS if the reference configuration is a separate reference configuration or e.g. the current configuration.</w:t>
            </w:r>
          </w:p>
        </w:tc>
      </w:tr>
    </w:tbl>
    <w:p w14:paraId="255F7E81" w14:textId="36121BA6" w:rsidR="0052511E" w:rsidRPr="0052511E" w:rsidRDefault="00163435" w:rsidP="004C5DB4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2511E">
        <w:rPr>
          <w:rFonts w:ascii="Times New Roman" w:hAnsi="Times New Roman" w:cs="Times New Roman"/>
          <w:sz w:val="20"/>
          <w:szCs w:val="20"/>
        </w:rPr>
        <w:t xml:space="preserve">In the legacy </w:t>
      </w:r>
      <w:r w:rsidR="0052511E" w:rsidRPr="0052511E">
        <w:rPr>
          <w:rFonts w:ascii="Times New Roman" w:hAnsi="Times New Roman" w:cs="Times New Roman"/>
          <w:sz w:val="20"/>
          <w:szCs w:val="20"/>
        </w:rPr>
        <w:t>L3 mobility</w:t>
      </w:r>
      <w:r w:rsidRPr="0052511E">
        <w:rPr>
          <w:rFonts w:ascii="Times New Roman" w:hAnsi="Times New Roman" w:cs="Times New Roman"/>
          <w:sz w:val="20"/>
          <w:szCs w:val="20"/>
        </w:rPr>
        <w:t xml:space="preserve">, </w:t>
      </w:r>
      <w:r w:rsidR="00B114A7" w:rsidRPr="00B114A7">
        <w:rPr>
          <w:rFonts w:ascii="Times New Roman" w:hAnsi="Times New Roman" w:cs="Times New Roman"/>
          <w:sz w:val="20"/>
          <w:szCs w:val="20"/>
        </w:rPr>
        <w:t xml:space="preserve">the configuration used in </w:t>
      </w:r>
      <w:r w:rsidR="00BD0F7B">
        <w:rPr>
          <w:rFonts w:ascii="Times New Roman" w:hAnsi="Times New Roman" w:cs="Times New Roman"/>
          <w:sz w:val="20"/>
          <w:szCs w:val="20"/>
        </w:rPr>
        <w:t xml:space="preserve">the </w:t>
      </w:r>
      <w:r w:rsidR="00B114A7" w:rsidRPr="00B114A7">
        <w:rPr>
          <w:rFonts w:ascii="Times New Roman" w:hAnsi="Times New Roman" w:cs="Times New Roman"/>
          <w:sz w:val="20"/>
          <w:szCs w:val="20"/>
        </w:rPr>
        <w:t xml:space="preserve">source cell is considered as the reference </w:t>
      </w:r>
      <w:r w:rsidRPr="0052511E">
        <w:rPr>
          <w:rFonts w:ascii="Times New Roman" w:hAnsi="Times New Roman" w:cs="Times New Roman"/>
          <w:sz w:val="20"/>
          <w:szCs w:val="20"/>
        </w:rPr>
        <w:t>for target configuration</w:t>
      </w:r>
      <w:r w:rsidR="008E775E">
        <w:rPr>
          <w:rFonts w:ascii="Times New Roman" w:hAnsi="Times New Roman" w:cs="Times New Roman"/>
          <w:sz w:val="20"/>
          <w:szCs w:val="20"/>
        </w:rPr>
        <w:t>.</w:t>
      </w:r>
      <w:r w:rsidR="008E775E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8E775E">
        <w:rPr>
          <w:rFonts w:ascii="Times New Roman" w:hAnsi="Times New Roman" w:cs="Times New Roman" w:hint="eastAsia"/>
          <w:sz w:val="20"/>
          <w:szCs w:val="20"/>
        </w:rPr>
        <w:t>H</w:t>
      </w:r>
      <w:r w:rsidR="00885D87" w:rsidRPr="0052511E">
        <w:rPr>
          <w:rFonts w:ascii="Times New Roman" w:hAnsi="Times New Roman" w:cs="Times New Roman"/>
          <w:sz w:val="20"/>
          <w:szCs w:val="20"/>
        </w:rPr>
        <w:t xml:space="preserve">owever, </w:t>
      </w:r>
      <w:r w:rsidR="00607DA9" w:rsidRPr="0052511E">
        <w:rPr>
          <w:rFonts w:ascii="Times New Roman" w:hAnsi="Times New Roman" w:cs="Times New Roman"/>
          <w:sz w:val="20"/>
          <w:szCs w:val="20"/>
        </w:rPr>
        <w:t>since</w:t>
      </w:r>
      <w:r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607DA9" w:rsidRPr="0052511E">
        <w:rPr>
          <w:rFonts w:ascii="Times New Roman" w:hAnsi="Times New Roman" w:cs="Times New Roman"/>
          <w:sz w:val="20"/>
          <w:szCs w:val="20"/>
        </w:rPr>
        <w:t xml:space="preserve">the subsequent </w:t>
      </w:r>
      <w:r w:rsidR="0052511E" w:rsidRPr="0052511E">
        <w:rPr>
          <w:rFonts w:ascii="Times New Roman" w:hAnsi="Times New Roman" w:cs="Times New Roman"/>
          <w:sz w:val="20"/>
          <w:szCs w:val="20"/>
        </w:rPr>
        <w:t>LTM</w:t>
      </w:r>
      <w:r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8E775E" w:rsidRPr="0052511E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>without RRC reconfiguration in between</w:t>
      </w:r>
      <w:r w:rsidR="008E775E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8E775E">
        <w:rPr>
          <w:rFonts w:ascii="Times New Roman" w:hAnsi="Times New Roman" w:cs="Times New Roman" w:hint="eastAsia"/>
          <w:sz w:val="20"/>
          <w:szCs w:val="20"/>
        </w:rPr>
        <w:t>wa</w:t>
      </w:r>
      <w:r w:rsidRPr="0052511E">
        <w:rPr>
          <w:rFonts w:ascii="Times New Roman" w:hAnsi="Times New Roman" w:cs="Times New Roman"/>
          <w:sz w:val="20"/>
          <w:szCs w:val="20"/>
        </w:rPr>
        <w:t>s agreed</w:t>
      </w:r>
      <w:r w:rsidR="008E775E">
        <w:rPr>
          <w:rFonts w:ascii="Times New Roman" w:hAnsi="Times New Roman" w:cs="Times New Roman"/>
          <w:sz w:val="20"/>
          <w:szCs w:val="20"/>
        </w:rPr>
        <w:t>,</w:t>
      </w:r>
      <w:r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8E775E">
        <w:rPr>
          <w:rFonts w:ascii="Times New Roman" w:hAnsi="Times New Roman" w:cs="Times New Roman"/>
          <w:sz w:val="20"/>
          <w:szCs w:val="20"/>
        </w:rPr>
        <w:t xml:space="preserve">different </w:t>
      </w:r>
      <w:r w:rsidR="008E775E" w:rsidRPr="0052511E">
        <w:rPr>
          <w:rFonts w:ascii="Times New Roman" w:hAnsi="Times New Roman" w:cs="Times New Roman"/>
          <w:sz w:val="20"/>
          <w:szCs w:val="20"/>
        </w:rPr>
        <w:t>reference</w:t>
      </w:r>
      <w:r w:rsidR="00BD0F7B">
        <w:rPr>
          <w:rFonts w:ascii="Times New Roman" w:hAnsi="Times New Roman" w:cs="Times New Roman"/>
          <w:sz w:val="20"/>
          <w:szCs w:val="20"/>
        </w:rPr>
        <w:t>s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may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be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used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by</w:t>
      </w:r>
      <w:r w:rsidR="004C5DB4">
        <w:rPr>
          <w:rFonts w:ascii="Times New Roman" w:hAnsi="Times New Roman" w:cs="Times New Roman"/>
          <w:sz w:val="20"/>
          <w:szCs w:val="20"/>
        </w:rPr>
        <w:t xml:space="preserve"> UE </w:t>
      </w:r>
      <w:r w:rsidR="004C5DB4">
        <w:rPr>
          <w:rFonts w:ascii="Times New Roman" w:hAnsi="Times New Roman" w:cs="Times New Roman" w:hint="eastAsia"/>
          <w:sz w:val="20"/>
          <w:szCs w:val="20"/>
        </w:rPr>
        <w:t>and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target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 w:hint="eastAsia"/>
          <w:sz w:val="20"/>
          <w:szCs w:val="20"/>
        </w:rPr>
        <w:t>cell</w:t>
      </w:r>
      <w:r w:rsidR="004C5DB4">
        <w:rPr>
          <w:rFonts w:ascii="Times New Roman" w:hAnsi="Times New Roman" w:cs="Times New Roman"/>
          <w:sz w:val="20"/>
          <w:szCs w:val="20"/>
        </w:rPr>
        <w:t xml:space="preserve"> i</w:t>
      </w:r>
      <w:r w:rsidR="004C5DB4" w:rsidRPr="00B114A7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 xml:space="preserve">f the configuration used in </w:t>
      </w:r>
      <w:r w:rsidR="00BD0F7B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 xml:space="preserve">the </w:t>
      </w:r>
      <w:r w:rsidR="004C5DB4" w:rsidRPr="00B114A7">
        <w:rPr>
          <w:rFonts w:ascii="Times New Roman" w:eastAsia="MS Mincho" w:hAnsi="Times New Roman" w:cs="Times New Roman"/>
          <w:bCs/>
          <w:kern w:val="0"/>
          <w:sz w:val="20"/>
          <w:szCs w:val="20"/>
          <w:lang w:val="en-GB" w:eastAsia="en-GB"/>
        </w:rPr>
        <w:t xml:space="preserve">source cell is considered as the reference, 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e.g. </w:t>
      </w:r>
      <w:r w:rsidR="004C5DB4">
        <w:rPr>
          <w:rFonts w:ascii="Times New Roman" w:hAnsi="Times New Roman" w:cs="Times New Roman"/>
          <w:sz w:val="20"/>
          <w:szCs w:val="20"/>
        </w:rPr>
        <w:t xml:space="preserve">a candidate </w:t>
      </w:r>
      <w:proofErr w:type="gramStart"/>
      <w:r w:rsidR="004C5DB4">
        <w:rPr>
          <w:rFonts w:ascii="Times New Roman" w:hAnsi="Times New Roman" w:cs="Times New Roman"/>
          <w:sz w:val="20"/>
          <w:szCs w:val="20"/>
        </w:rPr>
        <w:t>cell(</w:t>
      </w:r>
      <w:proofErr w:type="gramEnd"/>
      <w:r w:rsidR="004C5DB4">
        <w:rPr>
          <w:rFonts w:ascii="Times New Roman" w:hAnsi="Times New Roman" w:cs="Times New Roman"/>
          <w:sz w:val="20"/>
          <w:szCs w:val="20"/>
        </w:rPr>
        <w:t xml:space="preserve">e.g. cell#3) generates RRC configuration for UE when </w:t>
      </w:r>
      <w:r w:rsidR="00BD0F7B">
        <w:rPr>
          <w:rFonts w:ascii="Times New Roman" w:hAnsi="Times New Roman" w:cs="Times New Roman"/>
          <w:sz w:val="20"/>
          <w:szCs w:val="20"/>
        </w:rPr>
        <w:t>UE’s</w:t>
      </w:r>
      <w:r w:rsidR="00BD0F7B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serving cell is cell#0 in time#1, </w:t>
      </w:r>
      <w:r w:rsidR="004C5DB4">
        <w:rPr>
          <w:rFonts w:ascii="Times New Roman" w:hAnsi="Times New Roman" w:cs="Times New Roman"/>
          <w:sz w:val="20"/>
          <w:szCs w:val="20"/>
        </w:rPr>
        <w:t xml:space="preserve">hence, </w:t>
      </w:r>
      <w:r w:rsidR="004C5DB4" w:rsidRPr="00622B45">
        <w:rPr>
          <w:rFonts w:ascii="Times New Roman" w:hAnsi="Times New Roman" w:cs="Times New Roman"/>
          <w:sz w:val="20"/>
          <w:szCs w:val="20"/>
        </w:rPr>
        <w:t>the configuration applied in cell#0 is used as reference by the candidate cell</w:t>
      </w:r>
      <w:r w:rsidR="004C5DB4">
        <w:rPr>
          <w:rFonts w:ascii="Times New Roman" w:hAnsi="Times New Roman" w:cs="Times New Roman"/>
          <w:sz w:val="20"/>
          <w:szCs w:val="20"/>
        </w:rPr>
        <w:t>. A</w:t>
      </w:r>
      <w:r w:rsidR="0052511E" w:rsidRPr="0052511E">
        <w:rPr>
          <w:rFonts w:ascii="Times New Roman" w:hAnsi="Times New Roman" w:cs="Times New Roman"/>
          <w:sz w:val="20"/>
          <w:szCs w:val="20"/>
        </w:rPr>
        <w:t>nd</w:t>
      </w:r>
      <w:r w:rsidR="004C5DB4">
        <w:rPr>
          <w:rFonts w:ascii="Times New Roman" w:hAnsi="Times New Roman" w:cs="Times New Roman"/>
          <w:sz w:val="20"/>
          <w:szCs w:val="20"/>
        </w:rPr>
        <w:t xml:space="preserve"> then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/>
          <w:sz w:val="20"/>
          <w:szCs w:val="20"/>
        </w:rPr>
        <w:t>UE connects to</w:t>
      </w:r>
      <w:r w:rsidR="004C5DB4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52511E" w:rsidRPr="0052511E">
        <w:rPr>
          <w:rFonts w:ascii="Times New Roman" w:hAnsi="Times New Roman" w:cs="Times New Roman"/>
          <w:sz w:val="20"/>
          <w:szCs w:val="20"/>
        </w:rPr>
        <w:t>cell#</w:t>
      </w:r>
      <w:r w:rsidR="004C5DB4">
        <w:rPr>
          <w:rFonts w:ascii="Times New Roman" w:hAnsi="Times New Roman" w:cs="Times New Roman"/>
          <w:sz w:val="20"/>
          <w:szCs w:val="20"/>
        </w:rPr>
        <w:t>2</w:t>
      </w:r>
      <w:r w:rsidR="004C5DB4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52511E" w:rsidRPr="0052511E">
        <w:rPr>
          <w:rFonts w:ascii="Times New Roman" w:hAnsi="Times New Roman" w:cs="Times New Roman"/>
          <w:sz w:val="20"/>
          <w:szCs w:val="20"/>
        </w:rPr>
        <w:t>after the 1</w:t>
      </w:r>
      <w:r w:rsidR="0052511E" w:rsidRPr="0052511E">
        <w:rPr>
          <w:rFonts w:ascii="Times New Roman" w:hAnsi="Times New Roman" w:cs="Times New Roman"/>
          <w:sz w:val="20"/>
          <w:szCs w:val="20"/>
          <w:vertAlign w:val="superscript"/>
        </w:rPr>
        <w:t>st</w:t>
      </w:r>
      <w:r w:rsid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52511E" w:rsidRPr="0052511E">
        <w:rPr>
          <w:rFonts w:ascii="Times New Roman" w:hAnsi="Times New Roman" w:cs="Times New Roman"/>
          <w:sz w:val="20"/>
          <w:szCs w:val="20"/>
        </w:rPr>
        <w:t>LTM in time#2</w:t>
      </w:r>
      <w:r w:rsidR="004C5DB4">
        <w:rPr>
          <w:rFonts w:ascii="Times New Roman" w:hAnsi="Times New Roman" w:cs="Times New Roman"/>
          <w:sz w:val="20"/>
          <w:szCs w:val="20"/>
        </w:rPr>
        <w:t xml:space="preserve">. </w:t>
      </w:r>
      <w:r w:rsidR="00BD0F7B">
        <w:rPr>
          <w:rFonts w:ascii="Times New Roman" w:hAnsi="Times New Roman" w:cs="Times New Roman"/>
          <w:sz w:val="20"/>
          <w:szCs w:val="20"/>
        </w:rPr>
        <w:t>T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hen </w:t>
      </w:r>
      <w:r w:rsidR="004C5DB4">
        <w:rPr>
          <w:rFonts w:ascii="Times New Roman" w:hAnsi="Times New Roman" w:cs="Times New Roman"/>
          <w:sz w:val="20"/>
          <w:szCs w:val="20"/>
        </w:rPr>
        <w:t>UE applies the configuration of cell#3</w:t>
      </w:r>
      <w:r w:rsidR="004C5DB4"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4C5DB4">
        <w:rPr>
          <w:rFonts w:ascii="Times New Roman" w:hAnsi="Times New Roman" w:cs="Times New Roman"/>
          <w:sz w:val="20"/>
          <w:szCs w:val="20"/>
        </w:rPr>
        <w:t>to perform a following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 LTM</w:t>
      </w:r>
      <w:r w:rsidR="004C5DB4">
        <w:rPr>
          <w:rFonts w:ascii="Times New Roman" w:hAnsi="Times New Roman" w:cs="Times New Roman"/>
          <w:sz w:val="20"/>
          <w:szCs w:val="20"/>
        </w:rPr>
        <w:t xml:space="preserve">, with </w:t>
      </w:r>
      <w:r w:rsidR="00BD0F7B">
        <w:rPr>
          <w:rFonts w:ascii="Times New Roman" w:hAnsi="Times New Roman" w:cs="Times New Roman"/>
          <w:sz w:val="20"/>
          <w:szCs w:val="20"/>
        </w:rPr>
        <w:t xml:space="preserve">the </w:t>
      </w:r>
      <w:r w:rsidR="004C5DB4" w:rsidRPr="00622B45">
        <w:rPr>
          <w:rFonts w:ascii="Times New Roman" w:hAnsi="Times New Roman" w:cs="Times New Roman"/>
          <w:sz w:val="20"/>
          <w:szCs w:val="20"/>
        </w:rPr>
        <w:t>configuration applied in cell#2 as the reference</w:t>
      </w:r>
      <w:r w:rsidR="0052511E" w:rsidRPr="0052511E">
        <w:rPr>
          <w:rFonts w:ascii="Times New Roman" w:hAnsi="Times New Roman" w:cs="Times New Roman"/>
          <w:sz w:val="20"/>
          <w:szCs w:val="20"/>
        </w:rPr>
        <w:t xml:space="preserve">. </w:t>
      </w:r>
      <w:r w:rsidR="004C5DB4">
        <w:rPr>
          <w:rFonts w:ascii="Times New Roman" w:hAnsi="Times New Roman" w:cs="Times New Roman"/>
          <w:sz w:val="20"/>
          <w:szCs w:val="20"/>
        </w:rPr>
        <w:t xml:space="preserve">Hence, UE and </w:t>
      </w:r>
      <w:r w:rsidR="00BD0F7B">
        <w:rPr>
          <w:rFonts w:ascii="Times New Roman" w:hAnsi="Times New Roman" w:cs="Times New Roman"/>
          <w:sz w:val="20"/>
          <w:szCs w:val="20"/>
        </w:rPr>
        <w:t xml:space="preserve">the </w:t>
      </w:r>
      <w:r w:rsidR="004C5DB4">
        <w:rPr>
          <w:rFonts w:ascii="Times New Roman" w:hAnsi="Times New Roman" w:cs="Times New Roman"/>
          <w:sz w:val="20"/>
          <w:szCs w:val="20"/>
        </w:rPr>
        <w:t xml:space="preserve">target </w:t>
      </w:r>
      <w:proofErr w:type="gramStart"/>
      <w:r w:rsidR="004C5DB4">
        <w:rPr>
          <w:rFonts w:ascii="Times New Roman" w:hAnsi="Times New Roman" w:cs="Times New Roman"/>
          <w:sz w:val="20"/>
          <w:szCs w:val="20"/>
        </w:rPr>
        <w:t>cell</w:t>
      </w:r>
      <w:r w:rsidR="00BD0F7B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BD0F7B">
        <w:rPr>
          <w:rFonts w:ascii="Times New Roman" w:hAnsi="Times New Roman" w:cs="Times New Roman"/>
          <w:sz w:val="20"/>
          <w:szCs w:val="20"/>
        </w:rPr>
        <w:t>i.e. cell#3)</w:t>
      </w:r>
      <w:r w:rsidR="004C5DB4">
        <w:rPr>
          <w:rFonts w:ascii="Times New Roman" w:hAnsi="Times New Roman" w:cs="Times New Roman"/>
          <w:sz w:val="20"/>
          <w:szCs w:val="20"/>
        </w:rPr>
        <w:t xml:space="preserve"> </w:t>
      </w:r>
      <w:r w:rsidR="003010F8">
        <w:rPr>
          <w:rFonts w:ascii="Times New Roman" w:hAnsi="Times New Roman" w:cs="Times New Roman"/>
          <w:sz w:val="20"/>
          <w:szCs w:val="20"/>
        </w:rPr>
        <w:t xml:space="preserve">may </w:t>
      </w:r>
      <w:r w:rsidR="004C5DB4">
        <w:rPr>
          <w:rFonts w:ascii="Times New Roman" w:hAnsi="Times New Roman" w:cs="Times New Roman"/>
          <w:sz w:val="20"/>
          <w:szCs w:val="20"/>
        </w:rPr>
        <w:t>use</w:t>
      </w:r>
      <w:r w:rsidR="003010F8">
        <w:rPr>
          <w:rFonts w:ascii="Times New Roman" w:hAnsi="Times New Roman" w:cs="Times New Roman"/>
          <w:sz w:val="20"/>
          <w:szCs w:val="20"/>
        </w:rPr>
        <w:t xml:space="preserve"> different configuration</w:t>
      </w:r>
      <w:r w:rsidR="00BD0F7B">
        <w:rPr>
          <w:rFonts w:ascii="Times New Roman" w:hAnsi="Times New Roman" w:cs="Times New Roman"/>
          <w:sz w:val="20"/>
          <w:szCs w:val="20"/>
        </w:rPr>
        <w:t>s</w:t>
      </w:r>
      <w:r w:rsidR="003010F8">
        <w:rPr>
          <w:rFonts w:ascii="Times New Roman" w:hAnsi="Times New Roman" w:cs="Times New Roman"/>
          <w:sz w:val="20"/>
          <w:szCs w:val="20"/>
        </w:rPr>
        <w:t xml:space="preserve"> as reference</w:t>
      </w:r>
      <w:r w:rsidR="00BD0F7B">
        <w:rPr>
          <w:rFonts w:ascii="Times New Roman" w:hAnsi="Times New Roman" w:cs="Times New Roman"/>
          <w:sz w:val="20"/>
          <w:szCs w:val="20"/>
        </w:rPr>
        <w:t>s</w:t>
      </w:r>
      <w:r w:rsidR="0052511E" w:rsidRPr="0052511E">
        <w:rPr>
          <w:rFonts w:ascii="Times New Roman" w:hAnsi="Times New Roman" w:cs="Times New Roman"/>
          <w:sz w:val="20"/>
          <w:szCs w:val="20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2511E" w:rsidRPr="0052511E" w14:paraId="50D0A6C1" w14:textId="77777777" w:rsidTr="007B7221">
        <w:tc>
          <w:tcPr>
            <w:tcW w:w="8926" w:type="dxa"/>
          </w:tcPr>
          <w:p w14:paraId="46EEC38C" w14:textId="1C398EF5" w:rsidR="0052511E" w:rsidRPr="0052511E" w:rsidRDefault="0052511E" w:rsidP="0052511E">
            <w:pPr>
              <w:widowControl/>
              <w:numPr>
                <w:ilvl w:val="0"/>
                <w:numId w:val="3"/>
              </w:numPr>
              <w:tabs>
                <w:tab w:val="num" w:pos="1619"/>
              </w:tabs>
              <w:spacing w:before="60"/>
              <w:ind w:left="357" w:hanging="357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Use the term “Subsequent” LTM for the case when cell switch between L1/L2 mobility candidates is done without RRC reconfiguration in between.</w:t>
            </w:r>
          </w:p>
        </w:tc>
      </w:tr>
    </w:tbl>
    <w:p w14:paraId="7AAECBA5" w14:textId="1E5D6FDF" w:rsidR="0052511E" w:rsidRPr="0052511E" w:rsidRDefault="0052511E" w:rsidP="0052511E">
      <w:pPr>
        <w:spacing w:after="120"/>
        <w:contextualSpacing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According to the above agreement on delta configuration, there are two way forwards on the reference configuration:</w:t>
      </w:r>
    </w:p>
    <w:p w14:paraId="3458B3D2" w14:textId="6FBB7D1D" w:rsidR="0052511E" w:rsidRPr="0052511E" w:rsidRDefault="0052511E" w:rsidP="0052511E">
      <w:pPr>
        <w:pStyle w:val="a3"/>
        <w:numPr>
          <w:ilvl w:val="0"/>
          <w:numId w:val="6"/>
        </w:num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Current configuration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: </w:t>
      </w:r>
      <w:r w:rsidR="00BD0F7B" w:rsidRPr="00FD208D">
        <w:rPr>
          <w:rFonts w:ascii="Times New Roman" w:hAnsi="Times New Roman" w:cs="Times New Roman"/>
          <w:sz w:val="20"/>
          <w:szCs w:val="20"/>
          <w:lang w:val="en-GB"/>
        </w:rPr>
        <w:t>Upon indicated by the network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D0F7B" w:rsidRPr="00FD208D">
        <w:rPr>
          <w:rFonts w:ascii="Times New Roman" w:hAnsi="Times New Roman" w:cs="Times New Roman"/>
          <w:sz w:val="20"/>
          <w:szCs w:val="20"/>
          <w:lang w:val="en-GB"/>
        </w:rPr>
        <w:t xml:space="preserve">UE keeps the current using configuration as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BD0F7B" w:rsidRPr="00FD208D">
        <w:rPr>
          <w:rFonts w:ascii="Times New Roman" w:hAnsi="Times New Roman" w:cs="Times New Roman"/>
          <w:sz w:val="20"/>
          <w:szCs w:val="20"/>
          <w:lang w:val="en-GB"/>
        </w:rPr>
        <w:t>reference for future LTM delta configuration</w:t>
      </w:r>
    </w:p>
    <w:p w14:paraId="0B7CD8CD" w14:textId="06BBC6E9" w:rsidR="0052511E" w:rsidRPr="0052511E" w:rsidRDefault="0052511E" w:rsidP="0052511E">
      <w:pPr>
        <w:pStyle w:val="a3"/>
        <w:numPr>
          <w:ilvl w:val="0"/>
          <w:numId w:val="6"/>
        </w:num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Separate reference configuration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: the network </w:t>
      </w:r>
      <w:proofErr w:type="gramStart"/>
      <w:r w:rsidR="00BD0F7B">
        <w:rPr>
          <w:rFonts w:ascii="Times New Roman" w:hAnsi="Times New Roman" w:cs="Times New Roman"/>
          <w:sz w:val="20"/>
          <w:szCs w:val="20"/>
          <w:lang w:val="en-GB"/>
        </w:rPr>
        <w:t>provide</w:t>
      </w:r>
      <w:proofErr w:type="gramEnd"/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a </w:t>
      </w:r>
      <w:r w:rsidR="00BD0F7B" w:rsidRPr="0052511E">
        <w:rPr>
          <w:rFonts w:ascii="Times New Roman" w:hAnsi="Times New Roman" w:cs="Times New Roman"/>
          <w:sz w:val="20"/>
          <w:szCs w:val="20"/>
          <w:lang w:val="en-GB"/>
        </w:rPr>
        <w:t>configuration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different from the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current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using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configuration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as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reference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for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future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LTM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delta</w:t>
      </w:r>
      <w:r w:rsidR="00BD0F7B" w:rsidRPr="006F5F5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 w:rsidRPr="006F5F53">
        <w:rPr>
          <w:rFonts w:ascii="Times New Roman" w:hAnsi="Times New Roman" w:cs="Times New Roman" w:hint="eastAsia"/>
          <w:sz w:val="20"/>
          <w:szCs w:val="20"/>
          <w:lang w:val="en-GB"/>
        </w:rPr>
        <w:t>configuration</w:t>
      </w:r>
    </w:p>
    <w:p w14:paraId="660C2BC6" w14:textId="1427F76D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2511E">
        <w:rPr>
          <w:rFonts w:ascii="Times New Roman" w:hAnsi="Times New Roman" w:cs="Times New Roman"/>
          <w:sz w:val="20"/>
          <w:szCs w:val="20"/>
        </w:rPr>
        <w:t>Re</w:t>
      </w:r>
      <w:r>
        <w:rPr>
          <w:rFonts w:ascii="Times New Roman" w:hAnsi="Times New Roman" w:cs="Times New Roman"/>
          <w:sz w:val="20"/>
          <w:szCs w:val="20"/>
        </w:rPr>
        <w:t>ga</w:t>
      </w:r>
      <w:r w:rsidRPr="0052511E">
        <w:rPr>
          <w:rFonts w:ascii="Times New Roman" w:hAnsi="Times New Roman" w:cs="Times New Roman"/>
          <w:sz w:val="20"/>
          <w:szCs w:val="20"/>
        </w:rPr>
        <w:t>rding the current configuration, we think it contains the current ser</w:t>
      </w:r>
      <w:r w:rsidRPr="0052511E">
        <w:rPr>
          <w:rFonts w:ascii="Times New Roman" w:hAnsi="Times New Roman" w:cs="Times New Roman" w:hint="eastAsia"/>
          <w:sz w:val="20"/>
          <w:szCs w:val="20"/>
        </w:rPr>
        <w:t>v</w:t>
      </w:r>
      <w:r w:rsidRPr="0052511E">
        <w:rPr>
          <w:rFonts w:ascii="Times New Roman" w:hAnsi="Times New Roman" w:cs="Times New Roman"/>
          <w:sz w:val="20"/>
          <w:szCs w:val="20"/>
        </w:rPr>
        <w:t>ing cell configuration</w:t>
      </w:r>
      <w:r w:rsidR="00BD0F7B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BD0F7B">
        <w:rPr>
          <w:rFonts w:ascii="Times New Roman" w:hAnsi="Times New Roman" w:cs="Times New Roman"/>
          <w:sz w:val="20"/>
          <w:szCs w:val="20"/>
        </w:rPr>
        <w:t>e.g.</w:t>
      </w:r>
      <w:proofErr w:type="gramEnd"/>
      <w:r w:rsidR="00BD0F7B">
        <w:rPr>
          <w:rFonts w:ascii="Times New Roman" w:hAnsi="Times New Roman" w:cs="Times New Roman"/>
          <w:sz w:val="20"/>
          <w:szCs w:val="20"/>
        </w:rPr>
        <w:t xml:space="preserve"> </w:t>
      </w:r>
      <w:r w:rsidRPr="0052511E">
        <w:rPr>
          <w:rFonts w:ascii="Times New Roman" w:hAnsi="Times New Roman" w:cs="Times New Roman"/>
          <w:sz w:val="20"/>
          <w:szCs w:val="20"/>
        </w:rPr>
        <w:t xml:space="preserve">the configuration of </w:t>
      </w:r>
      <w:r w:rsidR="00BD0F7B">
        <w:rPr>
          <w:rFonts w:ascii="Times New Roman" w:hAnsi="Times New Roman" w:cs="Times New Roman"/>
          <w:sz w:val="20"/>
          <w:szCs w:val="20"/>
        </w:rPr>
        <w:t>Sp</w:t>
      </w:r>
      <w:r w:rsidRPr="0052511E">
        <w:rPr>
          <w:rFonts w:ascii="Times New Roman" w:hAnsi="Times New Roman" w:cs="Times New Roman"/>
          <w:sz w:val="20"/>
          <w:szCs w:val="20"/>
        </w:rPr>
        <w:t>Cell and SCell</w:t>
      </w:r>
      <w:r w:rsidRPr="0052511E">
        <w:rPr>
          <w:rFonts w:ascii="Times New Roman" w:hAnsi="Times New Roman" w:cs="Times New Roman" w:hint="eastAsia"/>
          <w:sz w:val="20"/>
          <w:szCs w:val="20"/>
        </w:rPr>
        <w:t>s</w:t>
      </w:r>
      <w:r w:rsidRPr="0052511E">
        <w:rPr>
          <w:rFonts w:ascii="Times New Roman" w:hAnsi="Times New Roman" w:cs="Times New Roman"/>
          <w:sz w:val="20"/>
          <w:szCs w:val="20"/>
        </w:rPr>
        <w:t xml:space="preserve"> wi</w:t>
      </w:r>
      <w:r>
        <w:rPr>
          <w:rFonts w:ascii="Times New Roman" w:hAnsi="Times New Roman" w:cs="Times New Roman"/>
          <w:sz w:val="20"/>
          <w:szCs w:val="20"/>
        </w:rPr>
        <w:t>th</w:t>
      </w:r>
      <w:r w:rsidRPr="0052511E">
        <w:rPr>
          <w:rFonts w:ascii="Times New Roman" w:hAnsi="Times New Roman" w:cs="Times New Roman"/>
          <w:sz w:val="20"/>
          <w:szCs w:val="20"/>
        </w:rPr>
        <w:t>in one CG</w:t>
      </w:r>
      <w:r w:rsidR="00BD0F7B">
        <w:rPr>
          <w:rFonts w:ascii="Times New Roman" w:hAnsi="Times New Roman" w:cs="Times New Roman"/>
          <w:sz w:val="20"/>
          <w:szCs w:val="20"/>
        </w:rPr>
        <w:t xml:space="preserve">, </w:t>
      </w:r>
      <w:r w:rsidR="00A22B5C">
        <w:rPr>
          <w:rFonts w:ascii="Times New Roman" w:hAnsi="Times New Roman" w:cs="Times New Roman"/>
          <w:sz w:val="20"/>
          <w:szCs w:val="20"/>
        </w:rPr>
        <w:t xml:space="preserve">the measurement related </w:t>
      </w:r>
      <w:r w:rsidR="00BD0F7B" w:rsidRPr="0052511E">
        <w:rPr>
          <w:rFonts w:ascii="Times New Roman" w:hAnsi="Times New Roman" w:cs="Times New Roman"/>
          <w:sz w:val="20"/>
          <w:szCs w:val="20"/>
        </w:rPr>
        <w:t>configuration</w:t>
      </w:r>
      <w:r w:rsidR="00A22B5C">
        <w:rPr>
          <w:rFonts w:ascii="Times New Roman" w:hAnsi="Times New Roman" w:cs="Times New Roman"/>
          <w:sz w:val="20"/>
          <w:szCs w:val="20"/>
        </w:rPr>
        <w:t xml:space="preserve">, RB related </w:t>
      </w:r>
      <w:r w:rsidR="00BD0F7B" w:rsidRPr="0052511E">
        <w:rPr>
          <w:rFonts w:ascii="Times New Roman" w:hAnsi="Times New Roman" w:cs="Times New Roman"/>
          <w:sz w:val="20"/>
          <w:szCs w:val="20"/>
        </w:rPr>
        <w:t>configuration</w:t>
      </w:r>
      <w:r w:rsidR="00BD0F7B">
        <w:rPr>
          <w:rFonts w:ascii="Times New Roman" w:hAnsi="Times New Roman" w:cs="Times New Roman"/>
          <w:sz w:val="20"/>
          <w:szCs w:val="20"/>
        </w:rPr>
        <w:t>,</w:t>
      </w:r>
      <w:r w:rsidR="00BD0F7B" w:rsidDel="00BD0F7B">
        <w:rPr>
          <w:rFonts w:ascii="Times New Roman" w:hAnsi="Times New Roman" w:cs="Times New Roman"/>
          <w:sz w:val="20"/>
          <w:szCs w:val="20"/>
        </w:rPr>
        <w:t xml:space="preserve"> </w:t>
      </w:r>
      <w:r w:rsidR="00FD208D">
        <w:rPr>
          <w:rFonts w:ascii="Times New Roman" w:hAnsi="Times New Roman" w:cs="Times New Roman" w:hint="eastAsia"/>
          <w:sz w:val="20"/>
          <w:szCs w:val="20"/>
        </w:rPr>
        <w:t>etc</w:t>
      </w:r>
      <w:r w:rsidR="00A22B5C">
        <w:rPr>
          <w:rFonts w:ascii="Times New Roman" w:hAnsi="Times New Roman" w:cs="Times New Roman"/>
          <w:sz w:val="20"/>
          <w:szCs w:val="20"/>
        </w:rPr>
        <w:t>.</w:t>
      </w:r>
      <w:r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B114A7">
        <w:rPr>
          <w:rFonts w:ascii="Times New Roman" w:hAnsi="Times New Roman" w:cs="Times New Roman"/>
          <w:sz w:val="20"/>
          <w:szCs w:val="20"/>
        </w:rPr>
        <w:t>In this case</w:t>
      </w:r>
      <w:r w:rsidRPr="0052511E">
        <w:rPr>
          <w:rFonts w:ascii="Times New Roman" w:hAnsi="Times New Roman" w:cs="Times New Roman"/>
          <w:sz w:val="20"/>
          <w:szCs w:val="20"/>
        </w:rPr>
        <w:t xml:space="preserve">, the </w:t>
      </w:r>
      <w:r w:rsidR="00BD0F7B">
        <w:rPr>
          <w:rFonts w:ascii="Times New Roman" w:hAnsi="Times New Roman" w:cs="Times New Roman"/>
          <w:sz w:val="20"/>
          <w:szCs w:val="20"/>
        </w:rPr>
        <w:t>n</w:t>
      </w:r>
      <w:r w:rsidR="00BD0F7B" w:rsidRPr="0052511E">
        <w:rPr>
          <w:rFonts w:ascii="Times New Roman" w:hAnsi="Times New Roman" w:cs="Times New Roman"/>
          <w:sz w:val="20"/>
          <w:szCs w:val="20"/>
        </w:rPr>
        <w:t xml:space="preserve">etwork </w:t>
      </w:r>
      <w:r w:rsidRPr="0052511E">
        <w:rPr>
          <w:rFonts w:ascii="Times New Roman" w:hAnsi="Times New Roman" w:cs="Times New Roman"/>
          <w:sz w:val="20"/>
          <w:szCs w:val="20"/>
        </w:rPr>
        <w:t>could indicat</w:t>
      </w:r>
      <w:r w:rsidR="00A22B5C">
        <w:rPr>
          <w:rFonts w:ascii="Times New Roman" w:hAnsi="Times New Roman" w:cs="Times New Roman"/>
          <w:sz w:val="20"/>
          <w:szCs w:val="20"/>
        </w:rPr>
        <w:t>e UE</w:t>
      </w:r>
      <w:r w:rsidRPr="0052511E">
        <w:rPr>
          <w:rFonts w:ascii="Times New Roman" w:hAnsi="Times New Roman" w:cs="Times New Roman"/>
          <w:sz w:val="20"/>
          <w:szCs w:val="20"/>
        </w:rPr>
        <w:t xml:space="preserve"> to </w:t>
      </w:r>
      <w:r w:rsidR="00A22B5C">
        <w:rPr>
          <w:rFonts w:ascii="Times New Roman" w:hAnsi="Times New Roman" w:cs="Times New Roman"/>
          <w:sz w:val="20"/>
          <w:szCs w:val="20"/>
        </w:rPr>
        <w:t>keep the</w:t>
      </w:r>
      <w:r w:rsidRPr="0052511E">
        <w:rPr>
          <w:rFonts w:ascii="Times New Roman" w:hAnsi="Times New Roman" w:cs="Times New Roman"/>
          <w:sz w:val="20"/>
          <w:szCs w:val="20"/>
        </w:rPr>
        <w:t xml:space="preserve"> current </w:t>
      </w:r>
      <w:r w:rsidR="00A22B5C">
        <w:rPr>
          <w:rFonts w:ascii="Times New Roman" w:hAnsi="Times New Roman" w:cs="Times New Roman"/>
          <w:sz w:val="20"/>
          <w:szCs w:val="20"/>
        </w:rPr>
        <w:t xml:space="preserve">using </w:t>
      </w:r>
      <w:r w:rsidRPr="0052511E">
        <w:rPr>
          <w:rFonts w:ascii="Times New Roman" w:hAnsi="Times New Roman" w:cs="Times New Roman"/>
          <w:sz w:val="20"/>
          <w:szCs w:val="20"/>
        </w:rPr>
        <w:t>configuration</w:t>
      </w:r>
      <w:r w:rsidR="00A22B5C">
        <w:rPr>
          <w:rFonts w:ascii="Times New Roman" w:hAnsi="Times New Roman" w:cs="Times New Roman"/>
          <w:sz w:val="20"/>
          <w:szCs w:val="20"/>
        </w:rPr>
        <w:t xml:space="preserve"> when the indication is received as</w:t>
      </w:r>
      <w:r w:rsidRPr="0052511E">
        <w:rPr>
          <w:rFonts w:ascii="Times New Roman" w:hAnsi="Times New Roman" w:cs="Times New Roman"/>
          <w:sz w:val="20"/>
          <w:szCs w:val="20"/>
        </w:rPr>
        <w:t xml:space="preserve"> </w:t>
      </w:r>
      <w:r w:rsidR="00A22B5C">
        <w:rPr>
          <w:rFonts w:ascii="Times New Roman" w:hAnsi="Times New Roman" w:cs="Times New Roman"/>
          <w:sz w:val="20"/>
          <w:szCs w:val="20"/>
        </w:rPr>
        <w:t>the</w:t>
      </w:r>
      <w:r w:rsidRPr="0052511E">
        <w:rPr>
          <w:rFonts w:ascii="Times New Roman" w:hAnsi="Times New Roman" w:cs="Times New Roman"/>
          <w:sz w:val="20"/>
          <w:szCs w:val="20"/>
        </w:rPr>
        <w:t xml:space="preserve"> reference configuration, and the following candidate cell configuration could be delta configuration on top of this reference.</w:t>
      </w:r>
    </w:p>
    <w:p w14:paraId="7F8CB1D1" w14:textId="5C4BBFBA" w:rsid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52511E">
        <w:rPr>
          <w:rFonts w:ascii="Times New Roman" w:hAnsi="Times New Roman" w:cs="Times New Roman"/>
          <w:sz w:val="20"/>
          <w:szCs w:val="20"/>
        </w:rPr>
        <w:t xml:space="preserve">Regarding the separate reference configuration, </w:t>
      </w:r>
      <w:r>
        <w:rPr>
          <w:rFonts w:ascii="Times New Roman" w:hAnsi="Times New Roman" w:cs="Times New Roman"/>
          <w:sz w:val="20"/>
          <w:szCs w:val="20"/>
        </w:rPr>
        <w:t xml:space="preserve">the network could send a new full configuration to UE </w:t>
      </w:r>
      <w:r w:rsidR="00CD3DAB">
        <w:rPr>
          <w:rFonts w:ascii="Times New Roman" w:hAnsi="Times New Roman" w:cs="Times New Roman" w:hint="eastAsia"/>
          <w:sz w:val="20"/>
          <w:szCs w:val="20"/>
        </w:rPr>
        <w:t>as</w:t>
      </w:r>
      <w:r>
        <w:rPr>
          <w:rFonts w:ascii="Times New Roman" w:hAnsi="Times New Roman" w:cs="Times New Roman"/>
          <w:sz w:val="20"/>
          <w:szCs w:val="20"/>
        </w:rPr>
        <w:t xml:space="preserve"> reference configuration. </w:t>
      </w:r>
    </w:p>
    <w:p w14:paraId="30CD3AD8" w14:textId="1535BC37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our understanding, both methods could work. While using the current configuration doesn’t require</w:t>
      </w:r>
      <w:r w:rsidR="00FD208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extra signalling while introducing a separate reference configuration is more flexible.</w:t>
      </w:r>
    </w:p>
    <w:p w14:paraId="7C847A7C" w14:textId="5DB41524" w:rsidR="0052511E" w:rsidRPr="00FD208D" w:rsidRDefault="0052511E" w:rsidP="0052511E">
      <w:pP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1: </w:t>
      </w:r>
      <w:r w:rsidR="00BD0F7B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RAN2 to decide which one of the following methods is adopted to configure UE with </w:t>
      </w:r>
      <w:proofErr w:type="gramStart"/>
      <w:r w:rsidR="00BD0F7B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the  reference</w:t>
      </w:r>
      <w:proofErr w:type="gramEnd"/>
      <w:r w:rsidR="00BD0F7B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for d</w:t>
      </w: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elta configuration:</w:t>
      </w:r>
    </w:p>
    <w:p w14:paraId="015BF018" w14:textId="25CCFE6C" w:rsidR="0052511E" w:rsidRPr="00FD208D" w:rsidRDefault="0052511E" w:rsidP="0052511E">
      <w:pPr>
        <w:pStyle w:val="a3"/>
        <w:numPr>
          <w:ilvl w:val="0"/>
          <w:numId w:val="5"/>
        </w:numP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Network indicates the current </w:t>
      </w:r>
      <w:r w:rsidR="00BD0F7B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using </w:t>
      </w: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configuration is the reference configuratio</w:t>
      </w:r>
      <w:r w:rsidRPr="00FD208D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n</w:t>
      </w: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.</w:t>
      </w:r>
    </w:p>
    <w:p w14:paraId="5B46C432" w14:textId="609BF26C" w:rsidR="00607DA9" w:rsidRDefault="0052511E" w:rsidP="00885D87">
      <w:pPr>
        <w:pStyle w:val="a3"/>
        <w:numPr>
          <w:ilvl w:val="0"/>
          <w:numId w:val="5"/>
        </w:numPr>
        <w:rPr>
          <w:rFonts w:ascii="Times New Roman" w:eastAsia="宋体" w:hAnsi="Times New Roman" w:cs="Times New Roman"/>
          <w:b/>
          <w:bCs/>
          <w:lang w:val="en-GB"/>
        </w:rPr>
      </w:pP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lastRenderedPageBreak/>
        <w:t>Network config</w:t>
      </w:r>
      <w:r w:rsidR="00B114A7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ure</w:t>
      </w: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s </w:t>
      </w:r>
      <w:r w:rsidR="00CD3DAB"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UE </w:t>
      </w:r>
      <w:r w:rsidR="00CD3DAB" w:rsidRPr="00FD208D">
        <w:rPr>
          <w:rFonts w:ascii="Times New Roman" w:eastAsia="宋体" w:hAnsi="Times New Roman" w:cs="Times New Roman" w:hint="eastAsia"/>
          <w:b/>
          <w:bCs/>
          <w:sz w:val="20"/>
          <w:szCs w:val="20"/>
          <w:lang w:val="en-GB"/>
        </w:rPr>
        <w:t>with</w:t>
      </w:r>
      <w:r w:rsidRPr="00FD208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a new full configuration as reference configuration</w:t>
      </w:r>
      <w:r>
        <w:rPr>
          <w:rFonts w:ascii="Times New Roman" w:eastAsia="宋体" w:hAnsi="Times New Roman" w:cs="Times New Roman"/>
          <w:b/>
          <w:bCs/>
          <w:lang w:val="en-GB"/>
        </w:rPr>
        <w:t>.</w:t>
      </w:r>
    </w:p>
    <w:p w14:paraId="74474DE7" w14:textId="77777777" w:rsidR="00BD0F7B" w:rsidRPr="0052511E" w:rsidRDefault="00BD0F7B" w:rsidP="00FD208D">
      <w:pPr>
        <w:pStyle w:val="a3"/>
        <w:ind w:left="502"/>
        <w:rPr>
          <w:rFonts w:ascii="Times New Roman" w:eastAsia="宋体" w:hAnsi="Times New Roman" w:cs="Times New Roman"/>
          <w:b/>
          <w:bCs/>
          <w:lang w:val="en-GB"/>
        </w:rPr>
      </w:pPr>
    </w:p>
    <w:p w14:paraId="392F066C" w14:textId="39286B15" w:rsidR="005C46A3" w:rsidRPr="0052511E" w:rsidRDefault="0052511E" w:rsidP="0052511E">
      <w:pPr>
        <w:pStyle w:val="3"/>
        <w:spacing w:before="120" w:after="180"/>
        <w:ind w:left="720" w:hanging="720"/>
        <w:rPr>
          <w:rFonts w:ascii="Arial" w:eastAsia="MS Mincho" w:hAnsi="Arial" w:cs="Arial"/>
          <w:iCs/>
          <w:color w:val="auto"/>
          <w:sz w:val="26"/>
          <w:szCs w:val="26"/>
        </w:rPr>
      </w:pPr>
      <w:r w:rsidRPr="0052511E">
        <w:rPr>
          <w:rFonts w:ascii="Arial" w:eastAsia="MS Mincho" w:hAnsi="Arial" w:cs="Arial"/>
          <w:iCs/>
          <w:color w:val="auto"/>
          <w:sz w:val="26"/>
          <w:szCs w:val="26"/>
        </w:rPr>
        <w:t xml:space="preserve">2.1.2 </w:t>
      </w:r>
      <w:r w:rsidR="0016311E" w:rsidRPr="0052511E">
        <w:rPr>
          <w:rFonts w:ascii="Arial" w:eastAsia="MS Mincho" w:hAnsi="Arial" w:cs="Arial"/>
          <w:iCs/>
          <w:color w:val="auto"/>
          <w:sz w:val="26"/>
          <w:szCs w:val="26"/>
        </w:rPr>
        <w:t>BWP determination</w:t>
      </w:r>
      <w:r>
        <w:rPr>
          <w:rFonts w:ascii="Arial" w:eastAsia="MS Mincho" w:hAnsi="Arial" w:cs="Arial"/>
          <w:iCs/>
          <w:color w:val="auto"/>
          <w:sz w:val="26"/>
          <w:szCs w:val="26"/>
        </w:rPr>
        <w:t xml:space="preserve"> and SCell activation/deactivation</w:t>
      </w:r>
    </w:p>
    <w:p w14:paraId="646A69DE" w14:textId="616C5B63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u w:val="single"/>
          <w:lang w:val="en-GB"/>
        </w:rPr>
        <w:t>BWP determination</w:t>
      </w:r>
    </w:p>
    <w:p w14:paraId="2CE4AE4E" w14:textId="73357F52" w:rsidR="0016311E" w:rsidRPr="0052511E" w:rsidRDefault="00163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In RAN2#119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bis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-e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meeting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, we have a rema</w:t>
      </w:r>
      <w:r w:rsidR="0052511E">
        <w:rPr>
          <w:rFonts w:ascii="Times New Roman" w:hAnsi="Times New Roman" w:cs="Times New Roman"/>
          <w:sz w:val="20"/>
          <w:szCs w:val="20"/>
          <w:lang w:val="en-GB"/>
        </w:rPr>
        <w:t>i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ning issue </w:t>
      </w:r>
      <w:r w:rsidR="0052511E"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on BWP determination after the LTM 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as follows:</w:t>
      </w:r>
    </w:p>
    <w:tbl>
      <w:tblPr>
        <w:tblStyle w:val="a5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52511E" w:rsidRPr="0052511E" w14:paraId="1B2FAAEF" w14:textId="77777777" w:rsidTr="0052511E">
        <w:tc>
          <w:tcPr>
            <w:tcW w:w="9067" w:type="dxa"/>
          </w:tcPr>
          <w:p w14:paraId="0342226F" w14:textId="0937C7FD" w:rsidR="0052511E" w:rsidRPr="0052511E" w:rsidRDefault="0052511E" w:rsidP="0052511E">
            <w:pPr>
              <w:widowControl/>
              <w:numPr>
                <w:ilvl w:val="0"/>
                <w:numId w:val="3"/>
              </w:numPr>
              <w:tabs>
                <w:tab w:val="num" w:pos="1619"/>
              </w:tabs>
              <w:spacing w:before="60"/>
              <w:ind w:left="357" w:hanging="357"/>
              <w:jc w:val="left"/>
              <w:rPr>
                <w:rFonts w:ascii="Arial" w:hAnsi="Arial" w:cs="CG Times (WN)"/>
                <w:b/>
                <w:kern w:val="0"/>
                <w:sz w:val="20"/>
                <w:szCs w:val="20"/>
                <w:lang w:val="en-GB"/>
              </w:rPr>
            </w:pP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FFS how the UE determine the BWPs (for DL and UL) to be used upon the execution of L1/L2 inter-cell mobility.</w:t>
            </w:r>
          </w:p>
        </w:tc>
      </w:tr>
    </w:tbl>
    <w:p w14:paraId="1C91F0D6" w14:textId="0E44D103" w:rsidR="0052511E" w:rsidRPr="0052511E" w:rsidRDefault="00163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In legacy, there </w:t>
      </w:r>
      <w:r w:rsidR="0052511E">
        <w:rPr>
          <w:rFonts w:ascii="Times New Roman" w:hAnsi="Times New Roman" w:cs="Times New Roman"/>
          <w:sz w:val="20"/>
          <w:szCs w:val="20"/>
          <w:lang w:val="en-GB"/>
        </w:rPr>
        <w:t>are two parameters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firstActivateDownlinkBWP-Id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nd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firstActivateUplinkBWP-Id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configured within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ServingCellConfig</w:t>
      </w:r>
      <w:r w:rsidR="0052511E">
        <w:rPr>
          <w:rFonts w:ascii="Times New Roman" w:hAnsi="Times New Roman" w:cs="Times New Roman"/>
          <w:sz w:val="20"/>
          <w:szCs w:val="20"/>
          <w:lang w:val="en-GB"/>
        </w:rPr>
        <w:t xml:space="preserve"> to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indicate the </w:t>
      </w:r>
      <w:r w:rsidR="0052511E">
        <w:rPr>
          <w:rFonts w:ascii="Times New Roman" w:hAnsi="Times New Roman" w:cs="Times New Roman"/>
          <w:sz w:val="20"/>
          <w:szCs w:val="20"/>
          <w:lang w:val="en-GB"/>
        </w:rPr>
        <w:t xml:space="preserve">activated 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BWPs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upon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the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SpCell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change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 w:rsidR="00BD0F7B" w:rsidRPr="0052511E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C</w:t>
      </w:r>
      <w:r w:rsidR="00BD0F7B" w:rsidRPr="0052511E">
        <w:rPr>
          <w:rFonts w:ascii="Times New Roman" w:hAnsi="Times New Roman" w:cs="Times New Roman"/>
          <w:sz w:val="20"/>
          <w:szCs w:val="20"/>
          <w:lang w:val="en-GB"/>
        </w:rPr>
        <w:t>ell</w:t>
      </w:r>
      <w:r w:rsidR="00BD0F7B" w:rsidRPr="0052511E" w:rsidDel="00BD0F7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activation. </w:t>
      </w:r>
    </w:p>
    <w:p w14:paraId="0E79FA0E" w14:textId="6F37B21D" w:rsid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Since the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firstActivateDownlinkBWP-Id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firstActivateUplinkBWP-Id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are already included in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ServingCellConfig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and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all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potential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RRC models for LTM could include the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ServingCellConfig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, that is to say, the two IEs,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i.e.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bookmarkStart w:id="6" w:name="_Hlk118137465"/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firstActivateDownlinkBWP-Id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firstActivateUplinkBWP-Id</w:t>
      </w:r>
      <w:bookmarkEnd w:id="6"/>
      <w:r>
        <w:rPr>
          <w:rFonts w:ascii="Times New Roman" w:hAnsi="Times New Roman" w:cs="Times New Roman"/>
          <w:sz w:val="20"/>
          <w:szCs w:val="20"/>
          <w:lang w:val="en-GB"/>
        </w:rPr>
        <w:t xml:space="preserve"> could also be included in the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pre-configured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candidate configuration. Considering the legacy configuration could be re-used directly without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extra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 xml:space="preserve">effort,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further</w:t>
      </w:r>
      <w:proofErr w:type="gramEnd"/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optimization is not needed.</w:t>
      </w:r>
    </w:p>
    <w:p w14:paraId="78D687F0" w14:textId="46B8F7DF" w:rsidR="0052511E" w:rsidRDefault="0052511E" w:rsidP="0052511E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52511E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2: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UE determine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s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the BWPs (for DL and UL) to be </w:t>
      </w:r>
      <w:r w:rsidR="00BD0F7B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activated</w:t>
      </w:r>
      <w:r w:rsidR="00BD0F7B"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upon the execution of 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TM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based on the</w:t>
      </w:r>
      <w:r w:rsidRPr="0052511E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i/>
          <w:iCs/>
          <w:kern w:val="0"/>
          <w:sz w:val="20"/>
          <w:szCs w:val="20"/>
          <w:lang w:val="en-GB"/>
        </w:rPr>
        <w:t>firstActivateDownlinkBWP-Id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and </w:t>
      </w:r>
      <w:r w:rsidRPr="0052511E">
        <w:rPr>
          <w:rFonts w:ascii="Times New Roman" w:eastAsia="宋体" w:hAnsi="Times New Roman" w:cs="Times New Roman"/>
          <w:b/>
          <w:i/>
          <w:iCs/>
          <w:kern w:val="0"/>
          <w:sz w:val="20"/>
          <w:szCs w:val="20"/>
          <w:lang w:val="en-GB"/>
        </w:rPr>
        <w:t>firstActivateUplinkBWP-Id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within the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configuration of candidate cells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</w:p>
    <w:p w14:paraId="19526161" w14:textId="086E8E9F" w:rsidR="0052511E" w:rsidRPr="00BD0F7B" w:rsidRDefault="0052511E" w:rsidP="0052511E">
      <w:pP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</w:p>
    <w:p w14:paraId="40FDBF65" w14:textId="14E6F058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u w:val="single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u w:val="single"/>
          <w:lang w:val="en-GB"/>
        </w:rPr>
        <w:t>SCell activation/deactivation</w:t>
      </w:r>
    </w:p>
    <w:p w14:paraId="4A431890" w14:textId="39400D05" w:rsid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In RAN2#119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bis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-e 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meeting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, we have a rema</w:t>
      </w:r>
      <w:r>
        <w:rPr>
          <w:rFonts w:ascii="Times New Roman" w:hAnsi="Times New Roman" w:cs="Times New Roman"/>
          <w:sz w:val="20"/>
          <w:szCs w:val="20"/>
          <w:lang w:val="en-GB"/>
        </w:rPr>
        <w:t>i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ning issue on SCell activation/deactivation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for LTM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2511E" w14:paraId="1A3233F6" w14:textId="77777777" w:rsidTr="0052511E">
        <w:trPr>
          <w:trHeight w:val="790"/>
        </w:trPr>
        <w:tc>
          <w:tcPr>
            <w:tcW w:w="9060" w:type="dxa"/>
          </w:tcPr>
          <w:p w14:paraId="43DD41CD" w14:textId="0E1EB48B" w:rsidR="0052511E" w:rsidRPr="0052511E" w:rsidRDefault="0052511E" w:rsidP="0052511E">
            <w:pPr>
              <w:widowControl/>
              <w:numPr>
                <w:ilvl w:val="0"/>
                <w:numId w:val="3"/>
              </w:numPr>
              <w:tabs>
                <w:tab w:val="num" w:pos="1619"/>
              </w:tabs>
              <w:spacing w:before="60"/>
              <w:ind w:left="357" w:hanging="357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FFS if it should be possible to perform </w:t>
            </w:r>
            <w:bookmarkStart w:id="7" w:name="_Hlk118139118"/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SCell activation/deactivation </w:t>
            </w:r>
            <w:bookmarkEnd w:id="7"/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(amongst SCells associated with the candidate configuration) simultaneously with L1 L2 mobility trigger MAC CE (if so, FFS how this is determined).</w:t>
            </w:r>
          </w:p>
        </w:tc>
      </w:tr>
    </w:tbl>
    <w:p w14:paraId="38380FB4" w14:textId="485A8C1F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legacy, whether an SCell is activated or deactivated is usually determined by the related SpCell based on the </w:t>
      </w:r>
      <w:r w:rsidR="00CD3DAB">
        <w:rPr>
          <w:rFonts w:ascii="Times New Roman" w:hAnsi="Times New Roman" w:cs="Times New Roman"/>
          <w:sz w:val="20"/>
          <w:szCs w:val="20"/>
          <w:lang w:val="en-GB"/>
        </w:rPr>
        <w:t xml:space="preserve">UE </w:t>
      </w:r>
      <w:r w:rsidR="00CD3DAB">
        <w:rPr>
          <w:rFonts w:ascii="Times New Roman" w:hAnsi="Times New Roman" w:cs="Times New Roman" w:hint="eastAsia"/>
          <w:sz w:val="20"/>
          <w:szCs w:val="20"/>
          <w:lang w:val="en-GB"/>
        </w:rPr>
        <w:t>data</w:t>
      </w:r>
      <w:r w:rsidR="00CD3DA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D3DAB">
        <w:rPr>
          <w:rFonts w:ascii="Times New Roman" w:hAnsi="Times New Roman" w:cs="Times New Roman" w:hint="eastAsia"/>
          <w:sz w:val="20"/>
          <w:szCs w:val="20"/>
          <w:lang w:val="en-GB"/>
        </w:rPr>
        <w:t>rate</w:t>
      </w:r>
      <w:r w:rsidR="00CD3DA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D3DAB">
        <w:rPr>
          <w:rFonts w:ascii="Times New Roman" w:hAnsi="Times New Roman" w:cs="Times New Roman" w:hint="eastAsia"/>
          <w:sz w:val="20"/>
          <w:szCs w:val="20"/>
          <w:lang w:val="en-GB"/>
        </w:rPr>
        <w:t>and</w:t>
      </w:r>
      <w:r w:rsidR="00CD3DA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CD3DAB">
        <w:rPr>
          <w:rFonts w:ascii="Times New Roman" w:hAnsi="Times New Roman" w:cs="Times New Roman" w:hint="eastAsia"/>
          <w:sz w:val="20"/>
          <w:szCs w:val="20"/>
          <w:lang w:val="en-GB"/>
        </w:rPr>
        <w:t>cell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load information. </w:t>
      </w:r>
      <w:r w:rsidR="00E205E3">
        <w:rPr>
          <w:rFonts w:ascii="Times New Roman" w:hAnsi="Times New Roman" w:cs="Times New Roman"/>
          <w:sz w:val="20"/>
          <w:szCs w:val="20"/>
          <w:lang w:val="en-GB"/>
        </w:rPr>
        <w:t xml:space="preserve">As </w:t>
      </w:r>
      <w:r w:rsidR="00E205E3">
        <w:rPr>
          <w:rFonts w:ascii="Times New Roman" w:hAnsi="Times New Roman" w:cs="Times New Roman" w:hint="eastAsia"/>
          <w:sz w:val="20"/>
          <w:szCs w:val="20"/>
          <w:lang w:val="en-GB"/>
        </w:rPr>
        <w:t>the</w:t>
      </w:r>
      <w:r w:rsidR="00E205E3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E205E3"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source </w:t>
      </w:r>
      <w:r w:rsidR="00E205E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SpCell</w:t>
      </w:r>
      <w:r w:rsidR="00E205E3"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</w:t>
      </w:r>
      <w:r w:rsidR="00E205E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has no information of the instant load information of taret SCell, i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t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doesn’t make sense for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that source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SpCell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to </w:t>
      </w:r>
      <w:r w:rsidR="00BD0F7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decide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on 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whether the S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C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ell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of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target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SpC</w:t>
      </w:r>
      <w:r w:rsidRPr="0052511E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ell is activated/ deactivated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 by itself</w:t>
      </w:r>
      <w:r w:rsidR="00E205E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. Therefore,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we prefer to keep the </w:t>
      </w:r>
      <w:r w:rsidR="00E205E3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legacy 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 xml:space="preserve">principle that the target SCell activation/deactivation should only be determined by target </w:t>
      </w:r>
      <w:r w:rsidR="00BD0F7B"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node</w:t>
      </w:r>
      <w:r>
        <w:rPr>
          <w:rFonts w:ascii="Times New Roman" w:eastAsia="宋体" w:hAnsi="Times New Roman" w:cs="Times New Roman"/>
          <w:bCs/>
          <w:kern w:val="0"/>
          <w:sz w:val="20"/>
          <w:szCs w:val="20"/>
          <w:lang w:val="en-GB" w:eastAsia="en-GB"/>
        </w:rPr>
        <w:t>.</w:t>
      </w:r>
    </w:p>
    <w:p w14:paraId="59BF44F4" w14:textId="54BE53DF" w:rsidR="0052511E" w:rsidRDefault="0052511E" w:rsidP="0052511E">
      <w:pPr>
        <w:widowControl/>
        <w:tabs>
          <w:tab w:val="left" w:pos="360"/>
        </w:tabs>
        <w:spacing w:before="6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</w:pP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Proposal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 3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: </w:t>
      </w:r>
      <w:bookmarkStart w:id="8" w:name="_Hlk118139956"/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Target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 SCell activation/deactivation </w:t>
      </w:r>
      <w:bookmarkEnd w:id="8"/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 xml:space="preserve">should be determined by target </w:t>
      </w:r>
      <w:r w:rsidR="00BD0F7B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node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.</w:t>
      </w:r>
    </w:p>
    <w:p w14:paraId="537492DD" w14:textId="589C4BA4" w:rsid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To achieve the goal that the SCell activation/deactivation could be performed simultaneously with LTM, 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the coordi</w:t>
      </w:r>
      <w:r>
        <w:rPr>
          <w:rFonts w:ascii="Times New Roman" w:hAnsi="Times New Roman" w:cs="Times New Roman"/>
          <w:sz w:val="20"/>
          <w:szCs w:val="20"/>
          <w:lang w:val="en-GB"/>
        </w:rPr>
        <w:t>n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ation between source </w:t>
      </w:r>
      <w:r>
        <w:rPr>
          <w:rFonts w:ascii="Times New Roman" w:hAnsi="Times New Roman" w:cs="Times New Roman"/>
          <w:sz w:val="20"/>
          <w:szCs w:val="20"/>
          <w:lang w:val="en-GB"/>
        </w:rPr>
        <w:t>SpCell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and target </w:t>
      </w:r>
      <w:r>
        <w:rPr>
          <w:rFonts w:ascii="Times New Roman" w:hAnsi="Times New Roman" w:cs="Times New Roman"/>
          <w:sz w:val="20"/>
          <w:szCs w:val="20"/>
          <w:lang w:val="en-GB"/>
        </w:rPr>
        <w:t>SpCell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on the SCell activation/deactivation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of the candidate cells should be introduced. Regarding how to indicate the t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arget SCell activation/deactivation</w:t>
      </w:r>
      <w:r w:rsidR="007B7221" w:rsidRPr="007B7221">
        <w:t xml:space="preserve"> </w:t>
      </w:r>
      <w:r w:rsidR="007B7221" w:rsidRPr="007B7221">
        <w:rPr>
          <w:rFonts w:ascii="Times New Roman" w:hAnsi="Times New Roman" w:cs="Times New Roman"/>
          <w:sz w:val="20"/>
          <w:szCs w:val="20"/>
          <w:lang w:val="en-GB"/>
        </w:rPr>
        <w:t>to UE after the coordination</w:t>
      </w:r>
      <w:r>
        <w:rPr>
          <w:rFonts w:ascii="Times New Roman" w:hAnsi="Times New Roman" w:cs="Times New Roman"/>
          <w:sz w:val="20"/>
          <w:szCs w:val="20"/>
          <w:lang w:val="en-GB"/>
        </w:rPr>
        <w:t>, two solutions could be considered:</w:t>
      </w:r>
    </w:p>
    <w:p w14:paraId="43B77C67" w14:textId="28972178" w:rsidR="0052511E" w:rsidRDefault="0052511E" w:rsidP="0052511E">
      <w:pPr>
        <w:pStyle w:val="a3"/>
        <w:numPr>
          <w:ilvl w:val="0"/>
          <w:numId w:val="7"/>
        </w:numPr>
        <w:spacing w:after="120"/>
        <w:ind w:left="1208" w:hanging="851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Using the LTM MAC CE to indicate the 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>SCell activation/deactivation</w:t>
      </w:r>
    </w:p>
    <w:p w14:paraId="4739491D" w14:textId="2B65C02C" w:rsidR="0052511E" w:rsidRDefault="0052511E" w:rsidP="0052511E">
      <w:pPr>
        <w:pStyle w:val="a3"/>
        <w:numPr>
          <w:ilvl w:val="0"/>
          <w:numId w:val="7"/>
        </w:numPr>
        <w:spacing w:after="120"/>
        <w:ind w:left="1208" w:hanging="851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Indicate the SCell activation/deactivation of candidate cells within the RRC Reconfiguration of the candidate cells.</w:t>
      </w:r>
    </w:p>
    <w:p w14:paraId="58F4E15F" w14:textId="67D1C055" w:rsidR="00BD0F7B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Both options could work, while option2 has been supported in the current specification, i.e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sCellState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IE within the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SCellConfig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of </w:t>
      </w:r>
      <w:r w:rsidRPr="0052511E">
        <w:rPr>
          <w:rFonts w:ascii="Times New Roman" w:hAnsi="Times New Roman" w:cs="Times New Roman"/>
          <w:i/>
          <w:iCs/>
          <w:sz w:val="20"/>
          <w:szCs w:val="20"/>
          <w:lang w:val="en-GB"/>
        </w:rPr>
        <w:t>CellGroupConfig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to indicate whether the SCell shall be considered to be in activated state upon SCell configuration</w:t>
      </w:r>
      <w:r w:rsidR="00A14D4A">
        <w:rPr>
          <w:rFonts w:ascii="Times New Roman" w:hAnsi="Times New Roman" w:cs="Times New Roman"/>
          <w:sz w:val="20"/>
          <w:szCs w:val="20"/>
          <w:lang w:val="en-GB"/>
        </w:rPr>
        <w:t>,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14D4A">
        <w:rPr>
          <w:rFonts w:ascii="Times New Roman" w:hAnsi="Times New Roman" w:cs="Times New Roman"/>
          <w:sz w:val="20"/>
          <w:szCs w:val="20"/>
          <w:lang w:val="en-GB"/>
        </w:rPr>
        <w:t>a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nd it could be easily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reused in </w:t>
      </w:r>
      <w:r>
        <w:rPr>
          <w:rFonts w:ascii="Times New Roman" w:hAnsi="Times New Roman" w:cs="Times New Roman"/>
          <w:sz w:val="20"/>
          <w:szCs w:val="20"/>
          <w:lang w:val="en-GB"/>
        </w:rPr>
        <w:t>LTM</w:t>
      </w:r>
      <w:r w:rsidR="00A14D4A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</w:p>
    <w:p w14:paraId="6A3BA76C" w14:textId="1556A85D" w:rsidR="0052511E" w:rsidRDefault="00A14D4A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Regarding option 1, though there is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/>
        </w:rPr>
        <w:t>indication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for the </w:t>
      </w:r>
      <w:r w:rsidR="00BD0F7B" w:rsidRPr="0052511E">
        <w:rPr>
          <w:rFonts w:ascii="Times New Roman" w:hAnsi="Times New Roman" w:cs="Times New Roman"/>
          <w:sz w:val="20"/>
          <w:szCs w:val="20"/>
          <w:lang w:val="en-GB"/>
        </w:rPr>
        <w:t>SCell activation/deactivation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in the pre-configurated </w:t>
      </w: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>RRC configuration,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indicating the </w:t>
      </w:r>
      <w:r w:rsidR="00BD0F7B" w:rsidRPr="0052511E">
        <w:rPr>
          <w:rFonts w:ascii="Times New Roman" w:hAnsi="Times New Roman" w:cs="Times New Roman"/>
          <w:sz w:val="20"/>
          <w:szCs w:val="20"/>
          <w:lang w:val="en-GB"/>
        </w:rPr>
        <w:t>SCell activation/deactivation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via the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MAC CE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trigger LTM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could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provide the latest target node decision on which SCell should be activated. H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owever, option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1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will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need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extra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coordination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between the source and target DU, </w:t>
      </w:r>
      <w:proofErr w:type="gramStart"/>
      <w:r w:rsidR="00BD0F7B">
        <w:rPr>
          <w:rFonts w:ascii="Times New Roman" w:hAnsi="Times New Roman" w:cs="Times New Roman"/>
          <w:sz w:val="20"/>
          <w:szCs w:val="20"/>
          <w:lang w:val="en-GB"/>
        </w:rPr>
        <w:t>e.g.</w:t>
      </w:r>
      <w:proofErr w:type="gramEnd"/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the source DU needs to ask the target DU which SCells need to be activated while the source DU decides to trigger UE to perform LTM. While compared with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option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2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option1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bring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s extra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latency. Considering the main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motivation for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introducing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LTM is to reduce the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handover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latency, </w:t>
      </w:r>
      <w:r w:rsidR="0052511E">
        <w:rPr>
          <w:rFonts w:ascii="Times New Roman" w:hAnsi="Times New Roman" w:cs="Times New Roman"/>
          <w:sz w:val="20"/>
          <w:szCs w:val="20"/>
          <w:lang w:val="en-GB"/>
        </w:rPr>
        <w:t>we propose:</w:t>
      </w:r>
    </w:p>
    <w:p w14:paraId="69B44C54" w14:textId="13BFA79C" w:rsidR="0052511E" w:rsidRPr="0052511E" w:rsidRDefault="0052511E" w:rsidP="0052511E">
      <w:pP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52511E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4</w:t>
      </w:r>
      <w:r w:rsidRPr="0052511E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: </w:t>
      </w:r>
      <w:r w:rsidR="00C9546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Upon the reception of L1/</w:t>
      </w:r>
      <w:r w:rsidR="00BD0F7B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L</w:t>
      </w:r>
      <w:r w:rsidR="00C9546D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2 handover command</w:t>
      </w:r>
      <w:r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,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UE </w:t>
      </w:r>
      <w:r w:rsidR="00C954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performs</w:t>
      </w:r>
      <w:r w:rsidR="00C9546D"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arget SCell activation/deactivation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based on the indication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(</w:t>
      </w:r>
      <w:proofErr w:type="gramStart"/>
      <w:r w:rsidR="00C954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i.e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.</w:t>
      </w:r>
      <w:proofErr w:type="gramEnd"/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hAnsi="Times New Roman" w:cs="Times New Roman"/>
          <w:b/>
          <w:i/>
          <w:iCs/>
          <w:sz w:val="20"/>
          <w:szCs w:val="20"/>
          <w:lang w:val="en-GB"/>
        </w:rPr>
        <w:t>sCellState</w:t>
      </w:r>
      <w:r>
        <w:rPr>
          <w:rFonts w:ascii="Times New Roman" w:hAnsi="Times New Roman" w:cs="Times New Roman"/>
          <w:b/>
          <w:i/>
          <w:iCs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b/>
          <w:sz w:val="20"/>
          <w:szCs w:val="20"/>
          <w:lang w:val="en-GB"/>
        </w:rPr>
        <w:t>field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)</w:t>
      </w:r>
      <w:r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within the </w:t>
      </w:r>
      <w:r w:rsidR="00C954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pre-configured RRC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configuration of </w:t>
      </w:r>
      <w:r w:rsidR="00C9546D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target</w:t>
      </w:r>
      <w:r w:rsidR="00C9546D"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52511E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cells.</w:t>
      </w:r>
    </w:p>
    <w:p w14:paraId="702A126F" w14:textId="1630A997" w:rsidR="00BC052B" w:rsidRDefault="00BC052B" w:rsidP="00BC052B">
      <w:pPr>
        <w:keepNext/>
        <w:numPr>
          <w:ilvl w:val="1"/>
          <w:numId w:val="1"/>
        </w:numPr>
        <w:tabs>
          <w:tab w:val="left" w:pos="567"/>
        </w:tabs>
        <w:spacing w:before="180" w:after="180"/>
        <w:outlineLvl w:val="1"/>
        <w:rPr>
          <w:rFonts w:ascii="Times New Roman" w:eastAsia="MS Mincho" w:hAnsi="Times New Roman" w:cs="Times New Roman"/>
          <w:b/>
          <w:bCs/>
          <w:iCs/>
          <w:sz w:val="30"/>
          <w:szCs w:val="30"/>
        </w:rPr>
      </w:pPr>
      <w:bookmarkStart w:id="9" w:name="_Hlk117151813"/>
      <w:bookmarkEnd w:id="5"/>
      <w:r w:rsidRPr="0052511E">
        <w:rPr>
          <w:rFonts w:ascii="Arial" w:eastAsia="MS Mincho" w:hAnsi="Arial" w:cs="Arial"/>
          <w:iCs/>
          <w:sz w:val="30"/>
          <w:szCs w:val="30"/>
        </w:rPr>
        <w:t>candidate cell configurations modify and release</w:t>
      </w:r>
    </w:p>
    <w:p w14:paraId="2685F65D" w14:textId="17EA406F" w:rsid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 w:rsidRPr="0052511E">
        <w:rPr>
          <w:rFonts w:ascii="Times New Roman" w:hAnsi="Times New Roman" w:cs="Times New Roman"/>
          <w:sz w:val="20"/>
          <w:szCs w:val="20"/>
          <w:lang w:val="en-GB"/>
        </w:rPr>
        <w:t>In RAN2#119</w:t>
      </w:r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bis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-e </w:t>
      </w:r>
      <w:proofErr w:type="gramStart"/>
      <w:r w:rsidRPr="0052511E">
        <w:rPr>
          <w:rFonts w:ascii="Times New Roman" w:hAnsi="Times New Roman" w:cs="Times New Roman" w:hint="eastAsia"/>
          <w:sz w:val="20"/>
          <w:szCs w:val="20"/>
          <w:lang w:val="en-GB"/>
        </w:rPr>
        <w:t>meeting</w:t>
      </w:r>
      <w:r>
        <w:rPr>
          <w:rFonts w:ascii="Times New Roman" w:hAnsi="Times New Roman" w:cs="Times New Roman"/>
          <w:sz w:val="20"/>
          <w:szCs w:val="20"/>
          <w:lang w:val="en-GB"/>
        </w:rPr>
        <w:t>[</w:t>
      </w:r>
      <w:proofErr w:type="gramEnd"/>
      <w:r>
        <w:rPr>
          <w:rFonts w:ascii="Times New Roman" w:hAnsi="Times New Roman" w:cs="Times New Roman"/>
          <w:sz w:val="20"/>
          <w:szCs w:val="20"/>
          <w:lang w:val="en-GB"/>
        </w:rPr>
        <w:t>1]</w:t>
      </w:r>
      <w:r w:rsidRPr="0052511E">
        <w:rPr>
          <w:rFonts w:ascii="Times New Roman" w:hAnsi="Times New Roman" w:cs="Times New Roman"/>
          <w:sz w:val="20"/>
          <w:szCs w:val="20"/>
          <w:lang w:val="en-GB"/>
        </w:rPr>
        <w:t xml:space="preserve">, we have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agreed that the candidate cell configuration can only be modified/released by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network</w:t>
      </w:r>
      <w:r>
        <w:rPr>
          <w:rFonts w:ascii="Times New Roman" w:hAnsi="Times New Roman" w:cs="Times New Roman"/>
          <w:sz w:val="20"/>
          <w:szCs w:val="20"/>
          <w:lang w:val="en-GB"/>
        </w:rPr>
        <w:t>. However, it is FFS whether other optimization should be applied for release.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2511E" w14:paraId="54685628" w14:textId="77777777" w:rsidTr="0052511E">
        <w:tc>
          <w:tcPr>
            <w:tcW w:w="9060" w:type="dxa"/>
          </w:tcPr>
          <w:p w14:paraId="4B7B4DE6" w14:textId="1F5372C0" w:rsidR="0052511E" w:rsidRPr="0052511E" w:rsidRDefault="0052511E" w:rsidP="0052511E">
            <w:pPr>
              <w:widowControl/>
              <w:numPr>
                <w:ilvl w:val="0"/>
                <w:numId w:val="3"/>
              </w:numPr>
              <w:tabs>
                <w:tab w:val="num" w:pos="1619"/>
              </w:tabs>
              <w:spacing w:before="60"/>
              <w:ind w:left="357" w:hanging="357"/>
              <w:jc w:val="left"/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RAN2 assumes that candidate cell configuration can only be modified/released by Network</w:t>
            </w:r>
            <w:r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 xml:space="preserve"> </w:t>
            </w:r>
            <w:r w:rsidRPr="0052511E">
              <w:rPr>
                <w:rFonts w:ascii="Times New Roman" w:eastAsia="MS Mincho" w:hAnsi="Times New Roman" w:cs="Times New Roman" w:hint="eastAsia"/>
                <w:bCs/>
                <w:kern w:val="0"/>
                <w:sz w:val="20"/>
                <w:szCs w:val="20"/>
                <w:lang w:val="en-GB" w:eastAsia="en-GB"/>
              </w:rPr>
              <w:t>(</w:t>
            </w: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FFS later whet</w:t>
            </w:r>
            <w:r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h</w:t>
            </w:r>
            <w:r w:rsidRPr="0052511E">
              <w:rPr>
                <w:rFonts w:ascii="Times New Roman" w:eastAsia="MS Mincho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er some optimization should be applied e.g. for release).</w:t>
            </w:r>
          </w:p>
        </w:tc>
      </w:tr>
    </w:tbl>
    <w:p w14:paraId="54286576" w14:textId="6BA8B4D2" w:rsidR="0052511E" w:rsidRPr="0052511E" w:rsidRDefault="0052511E" w:rsidP="0052511E">
      <w:pPr>
        <w:spacing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our understanding, the </w:t>
      </w:r>
      <w:r w:rsidR="00F92356">
        <w:rPr>
          <w:rFonts w:ascii="Times New Roman" w:hAnsi="Times New Roman" w:cs="Times New Roman" w:hint="eastAsia"/>
          <w:sz w:val="20"/>
          <w:szCs w:val="20"/>
          <w:lang w:val="en-GB"/>
        </w:rPr>
        <w:t>potential</w:t>
      </w:r>
      <w:r w:rsidR="00F92356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optimization here may include UE releasing the candidate cell configuration when a timer expired or when UE moves out of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BD0F7B">
        <w:rPr>
          <w:rFonts w:ascii="Times New Roman" w:hAnsi="Times New Roman" w:cs="Times New Roman" w:hint="eastAsia"/>
          <w:sz w:val="20"/>
          <w:szCs w:val="20"/>
          <w:lang w:val="en-GB"/>
        </w:rPr>
        <w:t>valid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>area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 w:hint="eastAsia"/>
          <w:sz w:val="20"/>
          <w:szCs w:val="20"/>
          <w:lang w:val="en-GB"/>
        </w:rPr>
        <w:t>pre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-configured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It seems reasonable that UE could release the invalid candidate configuration, however, additional enhancements have to be introduced in support of the UE triggered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releasing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considering UE and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network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must be consistent on the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releasing of </w:t>
      </w:r>
      <w:r>
        <w:rPr>
          <w:rFonts w:ascii="Times New Roman" w:hAnsi="Times New Roman" w:cs="Times New Roman"/>
          <w:sz w:val="20"/>
          <w:szCs w:val="20"/>
          <w:lang w:val="en-GB"/>
        </w:rPr>
        <w:t>candidate cell configuration. For example,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network needs to configure the timer or valid area for UE, however,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 xml:space="preserve">it is different for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>network to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determine an exact timer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value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since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 xml:space="preserve">it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>is related to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>motion track and velocity of the UE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. B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>esides,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configurations for 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>different candidate cell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 may have different valid area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CB5FA2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 xml:space="preserve">hence </w:t>
      </w:r>
      <w:r w:rsidR="00324115">
        <w:rPr>
          <w:rFonts w:ascii="Times New Roman" w:hAnsi="Times New Roman" w:cs="Times New Roman" w:hint="eastAsia"/>
          <w:sz w:val="20"/>
          <w:szCs w:val="20"/>
          <w:lang w:val="en-GB"/>
        </w:rPr>
        <w:t>introducing</w:t>
      </w:r>
      <w:r w:rsidR="003241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>optimization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proofErr w:type="gramStart"/>
      <w:r w:rsidR="00BD0F7B">
        <w:rPr>
          <w:rFonts w:ascii="Times New Roman" w:hAnsi="Times New Roman" w:cs="Times New Roman"/>
          <w:sz w:val="20"/>
          <w:szCs w:val="20"/>
          <w:lang w:val="en-GB"/>
        </w:rPr>
        <w:t>e.g.</w:t>
      </w:r>
      <w:proofErr w:type="gramEnd"/>
      <w:r w:rsidR="00BD0F7B">
        <w:rPr>
          <w:rFonts w:ascii="Times New Roman" w:hAnsi="Times New Roman" w:cs="Times New Roman"/>
          <w:sz w:val="20"/>
          <w:szCs w:val="20"/>
          <w:lang w:val="en-GB"/>
        </w:rPr>
        <w:t xml:space="preserve"> timer or valid area, </w:t>
      </w:r>
      <w:r w:rsidR="00207215">
        <w:rPr>
          <w:rFonts w:ascii="Times New Roman" w:hAnsi="Times New Roman" w:cs="Times New Roman"/>
          <w:sz w:val="20"/>
          <w:szCs w:val="20"/>
          <w:lang w:val="en-GB"/>
        </w:rPr>
        <w:t>will bring large configuration overhead</w:t>
      </w:r>
      <w:r w:rsidR="00324115">
        <w:rPr>
          <w:rFonts w:ascii="Times New Roman" w:hAnsi="Times New Roman" w:cs="Times New Roman"/>
          <w:sz w:val="20"/>
          <w:szCs w:val="20"/>
          <w:lang w:val="en-GB"/>
        </w:rPr>
        <w:t xml:space="preserve"> and complexity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324115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BD0F7B">
        <w:rPr>
          <w:rFonts w:ascii="Times New Roman" w:hAnsi="Times New Roman" w:cs="Times New Roman"/>
          <w:sz w:val="20"/>
          <w:szCs w:val="20"/>
          <w:lang w:val="en-GB"/>
        </w:rPr>
        <w:t>Hence, we prefer introduce no optimization for release</w:t>
      </w:r>
      <w:r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0FC807CE" w14:textId="3605BBA9" w:rsidR="00F92356" w:rsidRPr="00A22B5C" w:rsidRDefault="00F92356" w:rsidP="005C46A3">
      <w:pPr>
        <w:rPr>
          <w:rFonts w:ascii="Times New Roman" w:hAnsi="Times New Roman" w:cs="Times New Roman"/>
          <w:b/>
          <w:bCs/>
          <w:lang w:val="en-GB"/>
        </w:rPr>
      </w:pPr>
      <w:r w:rsidRPr="00A22B5C">
        <w:rPr>
          <w:rFonts w:ascii="Times New Roman" w:hAnsi="Times New Roman" w:cs="Times New Roman"/>
          <w:b/>
          <w:bCs/>
          <w:lang w:val="en-GB"/>
        </w:rPr>
        <w:t xml:space="preserve">Proposal 5: </w:t>
      </w:r>
      <w:r w:rsidRPr="00FD208D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RAN2 to confirm</w:t>
      </w:r>
      <w:r w:rsidR="00CB5FA2" w:rsidRPr="00FD208D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 xml:space="preserve"> </w:t>
      </w:r>
      <w:r w:rsidRPr="00FD208D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 xml:space="preserve">that candidate cell configuration can only be modified/released by </w:t>
      </w:r>
      <w:r w:rsidR="00BD0F7B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n</w:t>
      </w:r>
      <w:r w:rsidRPr="00FD208D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etwork</w:t>
      </w:r>
      <w:r w:rsidRPr="00FD208D">
        <w:rPr>
          <w:rFonts w:asciiTheme="minorEastAsia" w:hAnsiTheme="minorEastAsia" w:cs="Times New Roman" w:hint="eastAsia"/>
          <w:b/>
          <w:bCs/>
          <w:kern w:val="0"/>
          <w:sz w:val="20"/>
          <w:szCs w:val="20"/>
          <w:lang w:val="en-GB"/>
        </w:rPr>
        <w:t>，</w:t>
      </w:r>
      <w:proofErr w:type="gramStart"/>
      <w:r w:rsidRPr="00FD208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i.e.</w:t>
      </w:r>
      <w:proofErr w:type="gramEnd"/>
      <w:r w:rsidRPr="00FD208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UE automatica</w:t>
      </w:r>
      <w:r w:rsidR="00BD0F7B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l</w:t>
      </w:r>
      <w:r w:rsidRPr="00FD208D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ly </w:t>
      </w:r>
      <w:r w:rsidRPr="00FD208D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modify/release candidate cell configuration is not allowed.</w:t>
      </w:r>
    </w:p>
    <w:bookmarkEnd w:id="9"/>
    <w:p w14:paraId="486F65AE" w14:textId="77777777" w:rsidR="0052511E" w:rsidRPr="0052511E" w:rsidRDefault="0052511E" w:rsidP="0052511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</w:pPr>
      <w:r w:rsidRPr="0052511E"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  <w:t>Conclusion</w:t>
      </w:r>
    </w:p>
    <w:p w14:paraId="749CA1A5" w14:textId="51E926CB" w:rsidR="0052511E" w:rsidRPr="0052511E" w:rsidRDefault="0052511E" w:rsidP="0052511E">
      <w:pPr>
        <w:widowControl/>
        <w:spacing w:before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52511E">
        <w:rPr>
          <w:rFonts w:ascii="Times New Roman" w:eastAsia="宋体" w:hAnsi="Times New Roman" w:cs="Times New Roman"/>
          <w:kern w:val="0"/>
          <w:sz w:val="20"/>
          <w:szCs w:val="24"/>
        </w:rPr>
        <w:t xml:space="preserve">In this contribution, we </w:t>
      </w:r>
      <w:r w:rsidRPr="0052511E"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provide our view </w:t>
      </w:r>
      <w:r>
        <w:rPr>
          <w:rFonts w:ascii="Times New Roman" w:eastAsia="Times New Roman" w:hAnsi="Times New Roman" w:cs="Times New Roman"/>
          <w:kern w:val="0"/>
          <w:sz w:val="20"/>
          <w:szCs w:val="24"/>
        </w:rPr>
        <w:t xml:space="preserve">on </w:t>
      </w:r>
      <w:r w:rsidRPr="0052511E">
        <w:rPr>
          <w:rFonts w:ascii="Times New Roman" w:eastAsia="Times New Roman" w:hAnsi="Times New Roman" w:cs="Times New Roman"/>
          <w:kern w:val="0"/>
          <w:sz w:val="20"/>
          <w:szCs w:val="24"/>
        </w:rPr>
        <w:t>some issues related to RRC.</w:t>
      </w:r>
      <w:r w:rsidRPr="0052511E">
        <w:rPr>
          <w:rFonts w:ascii="Times New Roman" w:eastAsia="宋体" w:hAnsi="Times New Roman" w:cs="Times New Roman"/>
          <w:kern w:val="0"/>
          <w:sz w:val="20"/>
          <w:szCs w:val="24"/>
        </w:rPr>
        <w:t xml:space="preserve"> We have the following observations and proposals:</w:t>
      </w:r>
    </w:p>
    <w:p w14:paraId="50FF09FD" w14:textId="77777777" w:rsidR="00FD208D" w:rsidRPr="00622B45" w:rsidRDefault="00FD208D" w:rsidP="00622B45">
      <w:pPr>
        <w:spacing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1: RAN2 to decide which one of the following methods is adopted to configure UE with </w:t>
      </w:r>
      <w:proofErr w:type="gramStart"/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the  reference</w:t>
      </w:r>
      <w:proofErr w:type="gramEnd"/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 for delta configuration:</w:t>
      </w:r>
    </w:p>
    <w:p w14:paraId="632F152F" w14:textId="77777777" w:rsidR="00FD208D" w:rsidRPr="00622B45" w:rsidRDefault="00FD208D" w:rsidP="00622B45">
      <w:pPr>
        <w:pStyle w:val="a3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Network indicates the current using configuration is the reference configuration.</w:t>
      </w:r>
    </w:p>
    <w:p w14:paraId="204CA9F5" w14:textId="77777777" w:rsidR="00FD208D" w:rsidRPr="00622B45" w:rsidRDefault="00FD208D" w:rsidP="00622B45">
      <w:pPr>
        <w:pStyle w:val="a3"/>
        <w:numPr>
          <w:ilvl w:val="0"/>
          <w:numId w:val="5"/>
        </w:numPr>
        <w:spacing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>Network configures UE with a new full configuration as reference configuration.</w:t>
      </w:r>
    </w:p>
    <w:p w14:paraId="3E21AB08" w14:textId="77777777" w:rsidR="00FD208D" w:rsidRPr="00622B45" w:rsidRDefault="00FD208D" w:rsidP="00622B45">
      <w:pPr>
        <w:spacing w:after="120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2: </w:t>
      </w: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UE determines the BWPs (for DL and UL) to be activated upon the execution of LTM based on the</w:t>
      </w:r>
      <w:r w:rsidRPr="00622B4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622B45">
        <w:rPr>
          <w:rFonts w:ascii="Times New Roman" w:eastAsia="宋体" w:hAnsi="Times New Roman" w:cs="Times New Roman"/>
          <w:b/>
          <w:i/>
          <w:iCs/>
          <w:kern w:val="0"/>
          <w:sz w:val="20"/>
          <w:szCs w:val="20"/>
          <w:lang w:val="en-GB"/>
        </w:rPr>
        <w:t>firstActivateDownlinkBWP-Id</w:t>
      </w: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and </w:t>
      </w:r>
      <w:r w:rsidRPr="00622B45">
        <w:rPr>
          <w:rFonts w:ascii="Times New Roman" w:eastAsia="宋体" w:hAnsi="Times New Roman" w:cs="Times New Roman"/>
          <w:b/>
          <w:i/>
          <w:iCs/>
          <w:kern w:val="0"/>
          <w:sz w:val="20"/>
          <w:szCs w:val="20"/>
          <w:lang w:val="en-GB"/>
        </w:rPr>
        <w:t>firstActivateUplinkBWP-Id</w:t>
      </w: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within the configuration of candidate cells.</w:t>
      </w:r>
    </w:p>
    <w:p w14:paraId="19A61895" w14:textId="77777777" w:rsidR="00FD208D" w:rsidRPr="00622B45" w:rsidRDefault="00FD208D" w:rsidP="00622B45">
      <w:pPr>
        <w:widowControl/>
        <w:tabs>
          <w:tab w:val="left" w:pos="360"/>
        </w:tabs>
        <w:spacing w:after="12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</w:pP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 w:eastAsia="en-GB"/>
        </w:rPr>
        <w:t>Proposal 3: Target SCell activation/deactivation should be determined by target node.</w:t>
      </w:r>
    </w:p>
    <w:p w14:paraId="1AE90231" w14:textId="77777777" w:rsidR="00FD208D" w:rsidRPr="00622B45" w:rsidRDefault="00FD208D" w:rsidP="00622B45">
      <w:pPr>
        <w:spacing w:after="120"/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</w:pPr>
      <w:r w:rsidRPr="00622B45">
        <w:rPr>
          <w:rFonts w:ascii="Times New Roman" w:eastAsia="宋体" w:hAnsi="Times New Roman" w:cs="Times New Roman"/>
          <w:b/>
          <w:bCs/>
          <w:sz w:val="20"/>
          <w:szCs w:val="20"/>
          <w:lang w:val="en-GB"/>
        </w:rPr>
        <w:t xml:space="preserve">Proposal 4: Upon the reception of L1/L2 handover command, </w:t>
      </w: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UE performs target SCell activation/deactivation based on the indication (</w:t>
      </w:r>
      <w:proofErr w:type="gramStart"/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i.e.</w:t>
      </w:r>
      <w:proofErr w:type="gramEnd"/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622B45">
        <w:rPr>
          <w:rFonts w:ascii="Times New Roman" w:hAnsi="Times New Roman" w:cs="Times New Roman"/>
          <w:b/>
          <w:i/>
          <w:iCs/>
          <w:sz w:val="20"/>
          <w:szCs w:val="20"/>
          <w:lang w:val="en-GB"/>
        </w:rPr>
        <w:t xml:space="preserve">sCellState </w:t>
      </w:r>
      <w:r w:rsidRPr="00622B45">
        <w:rPr>
          <w:rFonts w:ascii="Times New Roman" w:hAnsi="Times New Roman" w:cs="Times New Roman"/>
          <w:b/>
          <w:sz w:val="20"/>
          <w:szCs w:val="20"/>
          <w:lang w:val="en-GB"/>
        </w:rPr>
        <w:t>field</w:t>
      </w:r>
      <w:r w:rsidRPr="00622B45"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  <w:t>) within the pre-configured RRC configuration of target cells.</w:t>
      </w:r>
    </w:p>
    <w:p w14:paraId="5702EB34" w14:textId="5998CFE1" w:rsidR="0052511E" w:rsidRPr="00622B45" w:rsidRDefault="00FD208D" w:rsidP="00622B45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622B45">
        <w:rPr>
          <w:rFonts w:ascii="Times New Roman" w:hAnsi="Times New Roman" w:cs="Times New Roman"/>
          <w:b/>
          <w:bCs/>
          <w:sz w:val="20"/>
          <w:szCs w:val="20"/>
          <w:lang w:val="en-GB"/>
        </w:rPr>
        <w:lastRenderedPageBreak/>
        <w:t xml:space="preserve">Proposal 5: </w:t>
      </w:r>
      <w:r w:rsidRPr="00622B45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RAN2 to confirm that candidate cell configuration can only be modified/released by network</w:t>
      </w:r>
      <w:r w:rsidRPr="00622B4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，</w:t>
      </w:r>
      <w:proofErr w:type="gramStart"/>
      <w:r w:rsidRPr="00622B4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>i.e.</w:t>
      </w:r>
      <w:proofErr w:type="gramEnd"/>
      <w:r w:rsidRPr="00622B45">
        <w:rPr>
          <w:rFonts w:ascii="Times New Roman" w:hAnsi="Times New Roman" w:cs="Times New Roman"/>
          <w:b/>
          <w:bCs/>
          <w:kern w:val="0"/>
          <w:sz w:val="20"/>
          <w:szCs w:val="20"/>
          <w:lang w:val="en-GB"/>
        </w:rPr>
        <w:t xml:space="preserve"> UE automatically </w:t>
      </w:r>
      <w:r w:rsidRPr="00622B45">
        <w:rPr>
          <w:rFonts w:ascii="Times New Roman" w:eastAsia="MS Mincho" w:hAnsi="Times New Roman" w:cs="Times New Roman"/>
          <w:b/>
          <w:bCs/>
          <w:kern w:val="0"/>
          <w:sz w:val="20"/>
          <w:szCs w:val="20"/>
          <w:lang w:val="en-GB" w:eastAsia="en-GB"/>
        </w:rPr>
        <w:t>modify/release candidate cell configuration is not allowed.</w:t>
      </w:r>
    </w:p>
    <w:p w14:paraId="52BB0CB9" w14:textId="1F234DE0" w:rsidR="0052511E" w:rsidRPr="0052511E" w:rsidRDefault="0052511E" w:rsidP="0052511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</w:pPr>
      <w:r w:rsidRPr="0052511E">
        <w:rPr>
          <w:rFonts w:ascii="Times New Roman" w:eastAsia="宋体" w:hAnsi="Times New Roman" w:cs="Times New Roman"/>
          <w:kern w:val="0"/>
          <w:sz w:val="36"/>
          <w:szCs w:val="20"/>
          <w:lang w:eastAsia="en-GB"/>
        </w:rPr>
        <w:t>References</w:t>
      </w:r>
    </w:p>
    <w:p w14:paraId="3CD3D861" w14:textId="30BA6FCB" w:rsidR="001F68BE" w:rsidRPr="00622B45" w:rsidRDefault="0052511E" w:rsidP="00622B45">
      <w:pPr>
        <w:widowControl/>
        <w:numPr>
          <w:ilvl w:val="0"/>
          <w:numId w:val="9"/>
        </w:numPr>
        <w:jc w:val="left"/>
        <w:rPr>
          <w:rFonts w:ascii="Times New Roman" w:eastAsia="宋体" w:hAnsi="Times New Roman" w:cs="Times New Roman"/>
          <w:color w:val="000000"/>
          <w:kern w:val="0"/>
          <w:sz w:val="20"/>
          <w:szCs w:val="24"/>
        </w:rPr>
      </w:pPr>
      <w:r w:rsidRPr="0052511E">
        <w:rPr>
          <w:rFonts w:ascii="Times New Roman" w:eastAsia="宋体" w:hAnsi="Times New Roman" w:cs="Times New Roman"/>
          <w:color w:val="000000"/>
          <w:kern w:val="0"/>
          <w:sz w:val="20"/>
          <w:szCs w:val="24"/>
        </w:rPr>
        <w:t>R2_119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4"/>
        </w:rPr>
        <w:t>bis</w:t>
      </w:r>
      <w:r w:rsidRPr="0052511E">
        <w:rPr>
          <w:rFonts w:ascii="Times New Roman" w:eastAsia="宋体" w:hAnsi="Times New Roman" w:cs="Times New Roman"/>
          <w:color w:val="000000"/>
          <w:kern w:val="0"/>
          <w:sz w:val="20"/>
          <w:szCs w:val="24"/>
        </w:rPr>
        <w:t>-e Chair Notes EOM (MediaTek)</w:t>
      </w:r>
    </w:p>
    <w:sectPr w:rsidR="001F68BE" w:rsidRPr="00622B45" w:rsidSect="0052511E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D30A8" w14:textId="77777777" w:rsidR="006404FA" w:rsidRDefault="006404FA" w:rsidP="00224878">
      <w:r>
        <w:separator/>
      </w:r>
    </w:p>
  </w:endnote>
  <w:endnote w:type="continuationSeparator" w:id="0">
    <w:p w14:paraId="07001FEB" w14:textId="77777777" w:rsidR="006404FA" w:rsidRDefault="006404FA" w:rsidP="0022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vo type 简 Light">
    <w:panose1 w:val="02000300000000000000"/>
    <w:charset w:val="86"/>
    <w:family w:val="auto"/>
    <w:pitch w:val="variable"/>
    <w:sig w:usb0="A00002BF" w:usb1="184F6CFA" w:usb2="00000012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74F0F" w14:textId="77777777" w:rsidR="006404FA" w:rsidRDefault="006404FA" w:rsidP="00224878">
      <w:r>
        <w:separator/>
      </w:r>
    </w:p>
  </w:footnote>
  <w:footnote w:type="continuationSeparator" w:id="0">
    <w:p w14:paraId="43D7D2B9" w14:textId="77777777" w:rsidR="006404FA" w:rsidRDefault="006404FA" w:rsidP="0022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53B08"/>
    <w:multiLevelType w:val="hybridMultilevel"/>
    <w:tmpl w:val="B8A064B4"/>
    <w:lvl w:ilvl="0" w:tplc="5A944CE8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47B7973"/>
    <w:multiLevelType w:val="hybridMultilevel"/>
    <w:tmpl w:val="F6FA8FA2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B6F63"/>
    <w:multiLevelType w:val="hybridMultilevel"/>
    <w:tmpl w:val="FD4E1F58"/>
    <w:lvl w:ilvl="0" w:tplc="199CBCD6">
      <w:start w:val="1"/>
      <w:numFmt w:val="decimal"/>
      <w:lvlText w:val="%1．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C22A4"/>
    <w:multiLevelType w:val="hybridMultilevel"/>
    <w:tmpl w:val="4C0C0070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636DD"/>
    <w:multiLevelType w:val="hybridMultilevel"/>
    <w:tmpl w:val="013A5AB8"/>
    <w:lvl w:ilvl="0" w:tplc="0FEE78D0">
      <w:start w:val="1"/>
      <w:numFmt w:val="decimal"/>
      <w:lvlText w:val="Option%1"/>
      <w:lvlJc w:val="left"/>
      <w:pPr>
        <w:ind w:left="720" w:hanging="360"/>
      </w:pPr>
      <w:rPr>
        <w:rFonts w:eastAsia="vivo type 简 Light" w:hint="eastAsia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20B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77027"/>
    <w:multiLevelType w:val="hybridMultilevel"/>
    <w:tmpl w:val="986601F2"/>
    <w:lvl w:ilvl="0" w:tplc="FB58F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6C0433"/>
    <w:multiLevelType w:val="multilevel"/>
    <w:tmpl w:val="555AB67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63C1EF8"/>
    <w:multiLevelType w:val="hybridMultilevel"/>
    <w:tmpl w:val="984AFC54"/>
    <w:lvl w:ilvl="0" w:tplc="EDEC32BA">
      <w:start w:val="1"/>
      <w:numFmt w:val="bullet"/>
      <w:lvlText w:val="−"/>
      <w:lvlJc w:val="left"/>
      <w:pPr>
        <w:ind w:left="502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135103976">
    <w:abstractNumId w:val="7"/>
  </w:num>
  <w:num w:numId="2" w16cid:durableId="2077587394">
    <w:abstractNumId w:val="0"/>
  </w:num>
  <w:num w:numId="3" w16cid:durableId="147787448">
    <w:abstractNumId w:val="5"/>
  </w:num>
  <w:num w:numId="4" w16cid:durableId="194272071">
    <w:abstractNumId w:val="1"/>
  </w:num>
  <w:num w:numId="5" w16cid:durableId="245189330">
    <w:abstractNumId w:val="8"/>
  </w:num>
  <w:num w:numId="6" w16cid:durableId="1726220279">
    <w:abstractNumId w:val="3"/>
  </w:num>
  <w:num w:numId="7" w16cid:durableId="62533139">
    <w:abstractNumId w:val="4"/>
  </w:num>
  <w:num w:numId="8" w16cid:durableId="168500839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0447446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170423">
    <w:abstractNumId w:val="9"/>
  </w:num>
  <w:num w:numId="11" w16cid:durableId="1569804829">
    <w:abstractNumId w:val="2"/>
  </w:num>
  <w:num w:numId="12" w16cid:durableId="11830853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hideSpellingErrors/>
  <w:hideGrammatical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QztzQ0M7MwMDY2sTRX0lEKTi0uzszPAykwqwUA4TI1pywAAAA="/>
  </w:docVars>
  <w:rsids>
    <w:rsidRoot w:val="003672C4"/>
    <w:rsid w:val="0016311E"/>
    <w:rsid w:val="00163435"/>
    <w:rsid w:val="00164744"/>
    <w:rsid w:val="001921F3"/>
    <w:rsid w:val="001F68BE"/>
    <w:rsid w:val="00207215"/>
    <w:rsid w:val="00224878"/>
    <w:rsid w:val="003010F8"/>
    <w:rsid w:val="00315EAB"/>
    <w:rsid w:val="0031625E"/>
    <w:rsid w:val="00317F21"/>
    <w:rsid w:val="00324115"/>
    <w:rsid w:val="003672C4"/>
    <w:rsid w:val="00443BFF"/>
    <w:rsid w:val="004C5DB4"/>
    <w:rsid w:val="00511E97"/>
    <w:rsid w:val="0052511E"/>
    <w:rsid w:val="005C46A3"/>
    <w:rsid w:val="005F43F5"/>
    <w:rsid w:val="00607DA9"/>
    <w:rsid w:val="00622B45"/>
    <w:rsid w:val="006404FA"/>
    <w:rsid w:val="00644B4C"/>
    <w:rsid w:val="007270AC"/>
    <w:rsid w:val="007B7221"/>
    <w:rsid w:val="00813890"/>
    <w:rsid w:val="008355B8"/>
    <w:rsid w:val="008547A5"/>
    <w:rsid w:val="008858DD"/>
    <w:rsid w:val="00885D87"/>
    <w:rsid w:val="008E775E"/>
    <w:rsid w:val="0097359B"/>
    <w:rsid w:val="009B598D"/>
    <w:rsid w:val="00A14D4A"/>
    <w:rsid w:val="00A22B5C"/>
    <w:rsid w:val="00B114A7"/>
    <w:rsid w:val="00B5460A"/>
    <w:rsid w:val="00BA0D21"/>
    <w:rsid w:val="00BC052B"/>
    <w:rsid w:val="00BD0F7B"/>
    <w:rsid w:val="00C043B3"/>
    <w:rsid w:val="00C9546D"/>
    <w:rsid w:val="00CB5FA2"/>
    <w:rsid w:val="00CD3DAB"/>
    <w:rsid w:val="00DC14F4"/>
    <w:rsid w:val="00E205E3"/>
    <w:rsid w:val="00F92356"/>
    <w:rsid w:val="00FD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250300"/>
  <w15:chartTrackingRefBased/>
  <w15:docId w15:val="{AAC65DE4-F488-4200-89D3-27E62B0D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D8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251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0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a"/>
    <w:link w:val="a4"/>
    <w:uiPriority w:val="34"/>
    <w:qFormat/>
    <w:rsid w:val="003672C4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7270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4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3"/>
    <w:uiPriority w:val="34"/>
    <w:qFormat/>
    <w:rsid w:val="0052511E"/>
  </w:style>
  <w:style w:type="table" w:styleId="a5">
    <w:name w:val="Table Grid"/>
    <w:basedOn w:val="a1"/>
    <w:uiPriority w:val="39"/>
    <w:rsid w:val="00525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5251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header"/>
    <w:basedOn w:val="a"/>
    <w:link w:val="a7"/>
    <w:uiPriority w:val="99"/>
    <w:unhideWhenUsed/>
    <w:rsid w:val="00224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2487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24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24878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24878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224878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224878"/>
  </w:style>
  <w:style w:type="paragraph" w:styleId="ad">
    <w:name w:val="annotation subject"/>
    <w:basedOn w:val="ab"/>
    <w:next w:val="ab"/>
    <w:link w:val="ae"/>
    <w:uiPriority w:val="99"/>
    <w:semiHidden/>
    <w:unhideWhenUsed/>
    <w:rsid w:val="00224878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224878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224878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224878"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rsid w:val="00224878"/>
    <w:pPr>
      <w:widowControl/>
      <w:spacing w:before="4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224878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af1">
    <w:name w:val="Revision"/>
    <w:hidden/>
    <w:uiPriority w:val="99"/>
    <w:semiHidden/>
    <w:rsid w:val="00B114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9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1686</Words>
  <Characters>9614</Characters>
  <Application>Microsoft Office Word</Application>
  <DocSecurity>0</DocSecurity>
  <Lines>80</Lines>
  <Paragraphs>22</Paragraphs>
  <ScaleCrop>false</ScaleCrop>
  <Company/>
  <LinksUpToDate>false</LinksUpToDate>
  <CharactersWithSpaces>11278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vivo_wyy</dc:creator>
  <cp:keywords/>
  <dc:description/>
  <cp:lastModifiedBy>vivo_wyy</cp:lastModifiedBy>
  <cp:revision>16</cp:revision>
  <dcterms:created xsi:type="dcterms:W3CDTF">2022-10-31T13:13:00Z</dcterms:created>
  <dcterms:modified xsi:type="dcterms:W3CDTF">2022-11-04T08:28:00Z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</Properties>
</file>